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07" w:rsidRDefault="006E760E" w:rsidP="006E760E">
      <w:pPr>
        <w:jc w:val="both"/>
        <w:rPr>
          <w:sz w:val="20"/>
          <w:szCs w:val="20"/>
        </w:rPr>
      </w:pPr>
      <w:r>
        <w:rPr>
          <w:sz w:val="20"/>
          <w:szCs w:val="20"/>
        </w:rPr>
        <w:t>АНАЛИЗ</w:t>
      </w:r>
    </w:p>
    <w:p w:rsidR="006E760E" w:rsidRDefault="006E760E" w:rsidP="006E76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Обоснования принятия Закона Республики Беларусь «О </w:t>
      </w:r>
      <w:r w:rsidR="0078207C">
        <w:rPr>
          <w:sz w:val="20"/>
          <w:szCs w:val="20"/>
        </w:rPr>
        <w:t>неплатежеспособности</w:t>
      </w:r>
      <w:r w:rsidR="00BF3097">
        <w:rPr>
          <w:sz w:val="20"/>
          <w:szCs w:val="20"/>
        </w:rPr>
        <w:t xml:space="preserve"> и</w:t>
      </w:r>
      <w:r w:rsidR="00BF3097" w:rsidRPr="00BF3097">
        <w:rPr>
          <w:sz w:val="20"/>
          <w:szCs w:val="20"/>
        </w:rPr>
        <w:t xml:space="preserve"> </w:t>
      </w:r>
      <w:r w:rsidR="00BF3097">
        <w:rPr>
          <w:sz w:val="20"/>
          <w:szCs w:val="20"/>
        </w:rPr>
        <w:t>несостоятельности</w:t>
      </w:r>
      <w:r>
        <w:rPr>
          <w:sz w:val="20"/>
          <w:szCs w:val="20"/>
        </w:rPr>
        <w:t xml:space="preserve">», </w:t>
      </w:r>
    </w:p>
    <w:p w:rsidR="006E760E" w:rsidRDefault="006E760E" w:rsidP="006E760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представленный</w:t>
      </w:r>
      <w:proofErr w:type="gramEnd"/>
      <w:r>
        <w:rPr>
          <w:sz w:val="20"/>
          <w:szCs w:val="20"/>
        </w:rPr>
        <w:t xml:space="preserve"> Министерством экономики Республики Беларусь по состоянию на </w:t>
      </w:r>
      <w:r w:rsidR="00E51243">
        <w:rPr>
          <w:sz w:val="20"/>
          <w:szCs w:val="20"/>
        </w:rPr>
        <w:t>19.10</w:t>
      </w:r>
      <w:bookmarkStart w:id="0" w:name="_GoBack"/>
      <w:bookmarkEnd w:id="0"/>
      <w:r w:rsidR="0078207C">
        <w:rPr>
          <w:sz w:val="20"/>
          <w:szCs w:val="20"/>
        </w:rPr>
        <w:t>.2020</w:t>
      </w:r>
    </w:p>
    <w:p w:rsidR="006E760E" w:rsidRDefault="006E760E" w:rsidP="006E760E">
      <w:pPr>
        <w:jc w:val="both"/>
        <w:rPr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4961"/>
        <w:gridCol w:w="9639"/>
      </w:tblGrid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b/>
                <w:sz w:val="20"/>
                <w:szCs w:val="20"/>
              </w:rPr>
            </w:pPr>
            <w:r w:rsidRPr="001C63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6E760E" w:rsidRPr="001C633E" w:rsidRDefault="006E760E" w:rsidP="006E760E">
            <w:pPr>
              <w:jc w:val="both"/>
              <w:rPr>
                <w:b/>
                <w:sz w:val="20"/>
                <w:szCs w:val="20"/>
              </w:rPr>
            </w:pPr>
            <w:r w:rsidRPr="001C633E">
              <w:rPr>
                <w:b/>
                <w:sz w:val="20"/>
                <w:szCs w:val="20"/>
              </w:rPr>
              <w:t xml:space="preserve">Цитата из обоснования 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b/>
                <w:sz w:val="20"/>
                <w:szCs w:val="20"/>
              </w:rPr>
            </w:pPr>
            <w:r w:rsidRPr="001C633E">
              <w:rPr>
                <w:b/>
                <w:sz w:val="20"/>
                <w:szCs w:val="20"/>
              </w:rPr>
              <w:t>Возражения и замечания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78207C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«Однако в связи с тем, что количество вносимых в действующую редакцию Закона Республики Беларусь «Об экономической несостоятельности </w:t>
            </w:r>
            <w:r w:rsidR="0078207C">
              <w:rPr>
                <w:sz w:val="20"/>
                <w:szCs w:val="20"/>
              </w:rPr>
              <w:t>и неплатежеспособности</w:t>
            </w:r>
            <w:r w:rsidRPr="001C633E">
              <w:rPr>
                <w:sz w:val="20"/>
                <w:szCs w:val="20"/>
              </w:rPr>
              <w:t>» изменений и дополнений составляет более половины текста, а также в связи с тем, что внесение отдельных изменений и дополнений оказалось технически сложно для изложения и восприятия, разработан новый проект с привлечением экспертов Национального банка, Верховного Суда, а также общественных объединений «Ассоциация по антикризисному управлению и банкротству» и «Белорусский республиканский союз юристов» в рамках специально созданной рабочей группы»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При подготовке проекта нарушены положения Ч.8 п.5.1. </w:t>
            </w:r>
            <w:bookmarkStart w:id="1" w:name="CN__заг_утв_1"/>
            <w:bookmarkEnd w:id="1"/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рограммы</w:t>
            </w: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br/>
              <w:t>социально-экономического развития Республики Беларусь на 2016–2020 годы, «…</w:t>
            </w:r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>Предусматривается, что ключевые решения в экономической сфере будут разрабатываться и приниматься только после консультаций с бизнес-сообществом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>».</w:t>
            </w:r>
          </w:p>
          <w:p w:rsidR="006E760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Проект Закона</w:t>
            </w:r>
            <w:r w:rsidR="0078207C">
              <w:rPr>
                <w:sz w:val="20"/>
                <w:szCs w:val="20"/>
              </w:rPr>
              <w:t xml:space="preserve"> в последней редакции</w:t>
            </w:r>
            <w:r w:rsidRPr="001C633E">
              <w:rPr>
                <w:sz w:val="20"/>
                <w:szCs w:val="20"/>
              </w:rPr>
              <w:t xml:space="preserve"> не был доступен для публичного обсуждения</w:t>
            </w:r>
            <w:r w:rsidR="0078207C">
              <w:rPr>
                <w:sz w:val="20"/>
                <w:szCs w:val="20"/>
              </w:rPr>
              <w:t xml:space="preserve"> до момента передачи его в Палату представителей. На обсуждение был вынесен лишь предыдущий Проект. По нему было высказано ряд замечаний и возражений</w:t>
            </w:r>
            <w:r w:rsidRPr="001C633E">
              <w:rPr>
                <w:sz w:val="20"/>
                <w:szCs w:val="20"/>
              </w:rPr>
              <w:t xml:space="preserve">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Кроме этого,</w:t>
            </w:r>
            <w:r w:rsidR="0078207C">
              <w:rPr>
                <w:sz w:val="20"/>
                <w:szCs w:val="20"/>
              </w:rPr>
              <w:t xml:space="preserve"> до настоящего времени так и</w:t>
            </w:r>
            <w:r w:rsidRPr="001C633E">
              <w:rPr>
                <w:sz w:val="20"/>
                <w:szCs w:val="20"/>
              </w:rPr>
              <w:t xml:space="preserve"> не представлена официальная позиция экспертов Национального банка, Верховного Суда, а также общественных объединений «Ассоциация по антикризисному управлению и банкротству» и «Белорусский республиканский союз юристов».</w:t>
            </w:r>
          </w:p>
          <w:p w:rsidR="006E760E" w:rsidRPr="001C633E" w:rsidRDefault="006E760E" w:rsidP="006E760E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На сегодняшний день </w:t>
            </w:r>
            <w:r w:rsidR="0078207C">
              <w:rPr>
                <w:sz w:val="20"/>
                <w:szCs w:val="20"/>
              </w:rPr>
              <w:t>продолжается</w:t>
            </w:r>
            <w:r w:rsidRPr="001C633E">
              <w:rPr>
                <w:sz w:val="20"/>
                <w:szCs w:val="20"/>
              </w:rPr>
              <w:t xml:space="preserve"> неформальное обсуждение Проекта закона с полным отсутствием понимания аспектов судебной и правоприменительной практики.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  <w:highlight w:val="yellow"/>
              </w:rPr>
            </w:pPr>
            <w:r w:rsidRPr="001C633E">
              <w:rPr>
                <w:sz w:val="20"/>
                <w:szCs w:val="20"/>
              </w:rPr>
              <w:t>«В целом, нормы проекта направлены на разрешение следующих основных проблемных вопросов, необходимость урегулирования которых вызвана сложившейся экономической ситуацией: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стимулирование к добровольному и своевременному объявлению субъектами хозяйствования своей несостоятельности для того, чтобы не упустить возможность сохранения бизнеса и восстановления платежеспособности;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гарантии возврата инвестиций</w:t>
            </w:r>
            <w:r w:rsidRPr="001C633E">
              <w:rPr>
                <w:sz w:val="20"/>
                <w:szCs w:val="20"/>
              </w:rPr>
              <w:t>;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упрощение реализации имущества в целях более быстрого и полного удовлетворения требований кредиторов;</w:t>
            </w:r>
          </w:p>
          <w:p w:rsidR="006E760E" w:rsidRPr="001C633E" w:rsidRDefault="006E760E" w:rsidP="006E760E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совершенствование системы вознаграждения управляющего;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улучшение позиции Республики Беларусь в рейтинге Всемирного банка «Ведение бизнеса» по показателю «Разрешение неплатежеспособности»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Нормы Проекта закона не определяют гарантии возврата инвестиций. Наоборот, исключение их Проекта закона нормы, предусматривающей субсидиарную ответственность за несвоевременную подачу заявления должника о банкротстве влечет за собой ухудшение прав кредиторов, так как должник, не имея активов для погашения задолженности, продолжает деятельность, наращивая долги.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В Проекте закона отсутствуют нормы, направленные на стимулирование 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антикризисных управляющих к санации предприятий, а также оперативному и эффективному проведению процедур банкротства через усиление зависимости их вознаграждения от результатов деятельности, что противоречит п.7 </w:t>
            </w:r>
            <w:bookmarkStart w:id="2" w:name="CN__заг_прил"/>
            <w:bookmarkEnd w:id="2"/>
            <w:r w:rsidRPr="001C633E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МЕР по реализации Программы социально-экономического развития Республики Беларусь на 2016–2020 годы, выполненные в 2016 году», утверждённых Постановлением СМ РБ 12.01.2017 №18 (данная норма должны быть отражена в Проекте закона). Отсутствие четкой нормы о выплате вознаграждения управляющему непосредственно в законе содержит коррупционные риски.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Не определено каким образом предлагаемые изменения повлекут за собой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C633E">
              <w:rPr>
                <w:i/>
                <w:sz w:val="20"/>
                <w:szCs w:val="20"/>
              </w:rPr>
              <w:t>улучшение позиции Республики Беларусь в рейтинге Всемирного банка «Ведение бизнеса» по показателю «Разрешение неплатежеспособности»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pStyle w:val="ConsPlusNormal"/>
              <w:widowControl/>
              <w:ind w:firstLine="0"/>
              <w:jc w:val="both"/>
            </w:pPr>
            <w:r w:rsidRPr="001C633E">
              <w:t xml:space="preserve"> «…</w:t>
            </w:r>
            <w:r w:rsidRPr="001C633E">
              <w:rPr>
                <w:rFonts w:ascii="Times New Roman" w:hAnsi="Times New Roman"/>
              </w:rPr>
              <w:t>7. ….</w:t>
            </w:r>
            <w:r w:rsidRPr="001C633E">
              <w:rPr>
                <w:rFonts w:ascii="Times New Roman" w:hAnsi="Times New Roman"/>
                <w:b/>
                <w:i/>
              </w:rPr>
              <w:t xml:space="preserve">Срок защитного периода сокращен до одного месяца (достаточный для проверки управляющим обоснованности доводов лиц, подавших заявление о несостоятельности или банкротстве). Конкурсное производство подлежит безусловному открытию, если управляющим сделан вывод о правомерности этих доводов. Отказ в открытии конкурсного производства возможен </w:t>
            </w:r>
            <w:r w:rsidRPr="001C633E">
              <w:rPr>
                <w:rFonts w:ascii="Times New Roman" w:hAnsi="Times New Roman"/>
                <w:b/>
                <w:i/>
              </w:rPr>
              <w:lastRenderedPageBreak/>
              <w:t>только при наличии вывода управляющего о возможности исполнения должником своих обязательств</w:t>
            </w:r>
            <w:r w:rsidRPr="001C633E">
              <w:rPr>
                <w:rFonts w:ascii="Times New Roman" w:hAnsi="Times New Roman"/>
              </w:rPr>
              <w:t>».</w:t>
            </w:r>
          </w:p>
        </w:tc>
        <w:tc>
          <w:tcPr>
            <w:tcW w:w="9639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lastRenderedPageBreak/>
              <w:t>Установленные в Проекте закона максимальный срок защитного периода (один месяц) не позволит обеспечить достоверность и объективность предоставляемой суду управляющим информации. Для подтверждени</w:t>
            </w:r>
            <w:r>
              <w:rPr>
                <w:sz w:val="20"/>
                <w:szCs w:val="20"/>
              </w:rPr>
              <w:t xml:space="preserve">я </w:t>
            </w:r>
            <w:r w:rsidRPr="001C633E">
              <w:rPr>
                <w:sz w:val="20"/>
                <w:szCs w:val="20"/>
              </w:rPr>
              <w:t>достоверности сведений, представленных должником суду при подаче заявления, необходимо провести, как это предусмотрено и в самом Проекте закона, инвентаризацию активов и пассивов должника. Установленного максимального срока защитного периода в большинстве случаев недостаточно для проведения вышеуказанных действий.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Невозможность в ряде случаев проведения инвентаризации в течение одного месяца влечет за собой риск получения управляющим недостоверной информации.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lastRenderedPageBreak/>
              <w:t>Следовательно, сокращение срока защитного периода влечет за собой риск, так называемых, рейдерских захватов, развитию «серых» и «криминальных» схем деятельности бизнеса (по опыту РФ).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6E760E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«…11. </w:t>
            </w:r>
            <w:r w:rsidRPr="001C633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Введение в рамках реализации программных документов СЭР до 2020 года </w:t>
            </w:r>
            <w:r w:rsidRPr="001C633E">
              <w:rPr>
                <w:b/>
                <w:i/>
                <w:sz w:val="20"/>
                <w:szCs w:val="20"/>
              </w:rPr>
              <w:t xml:space="preserve">института самоуправления </w:t>
            </w:r>
            <w:r w:rsidRPr="001C633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деятельности кризис-менеджеров </w:t>
            </w:r>
            <w:r w:rsidRPr="001C633E">
              <w:rPr>
                <w:b/>
                <w:i/>
                <w:sz w:val="20"/>
                <w:szCs w:val="20"/>
              </w:rPr>
              <w:t>в виде обязательного членства в Белорусской палате антикризисных управляющих:</w:t>
            </w:r>
          </w:p>
          <w:p w:rsidR="006E760E" w:rsidRPr="001C633E" w:rsidRDefault="006E760E" w:rsidP="006E760E">
            <w:pPr>
              <w:shd w:val="clear" w:color="auto" w:fill="FFFFFF"/>
              <w:ind w:firstLine="709"/>
              <w:jc w:val="both"/>
              <w:rPr>
                <w:b/>
                <w:i/>
                <w:sz w:val="20"/>
                <w:szCs w:val="20"/>
              </w:rPr>
            </w:pPr>
            <w:r w:rsidRPr="001C633E">
              <w:rPr>
                <w:b/>
                <w:i/>
                <w:sz w:val="20"/>
                <w:szCs w:val="20"/>
              </w:rPr>
              <w:t>создающего возможности для регулирования профессиональной деятельности самими субъектами этой деятельности посред</w:t>
            </w:r>
            <w:r w:rsidRPr="001C633E">
              <w:rPr>
                <w:b/>
                <w:i/>
                <w:spacing w:val="-1"/>
                <w:sz w:val="20"/>
                <w:szCs w:val="20"/>
              </w:rPr>
              <w:t xml:space="preserve">ством разработки и </w:t>
            </w:r>
            <w:proofErr w:type="gramStart"/>
            <w:r w:rsidRPr="001C633E">
              <w:rPr>
                <w:b/>
                <w:i/>
                <w:spacing w:val="-1"/>
                <w:sz w:val="20"/>
                <w:szCs w:val="20"/>
              </w:rPr>
              <w:t>принятия</w:t>
            </w:r>
            <w:proofErr w:type="gramEnd"/>
            <w:r w:rsidRPr="001C633E">
              <w:rPr>
                <w:b/>
                <w:i/>
                <w:spacing w:val="-1"/>
                <w:sz w:val="20"/>
                <w:szCs w:val="20"/>
              </w:rPr>
              <w:t xml:space="preserve"> обязательных для соблюдения стандартов</w:t>
            </w:r>
            <w:r w:rsidRPr="001C633E">
              <w:rPr>
                <w:b/>
                <w:i/>
                <w:sz w:val="20"/>
                <w:szCs w:val="20"/>
              </w:rPr>
              <w:t>, организации общественного</w:t>
            </w:r>
            <w:r w:rsidRPr="001C633E">
              <w:rPr>
                <w:b/>
                <w:i/>
                <w:spacing w:val="-1"/>
                <w:sz w:val="20"/>
                <w:szCs w:val="20"/>
              </w:rPr>
              <w:t xml:space="preserve"> контроля за соблюдением этих правил и законодательства и приме</w:t>
            </w:r>
            <w:r w:rsidRPr="001C633E">
              <w:rPr>
                <w:b/>
                <w:i/>
                <w:sz w:val="20"/>
                <w:szCs w:val="20"/>
              </w:rPr>
              <w:t>нения санкций за их нарушения;</w:t>
            </w:r>
          </w:p>
          <w:p w:rsidR="006E760E" w:rsidRPr="001C633E" w:rsidRDefault="006E760E" w:rsidP="006E760E">
            <w:pPr>
              <w:ind w:firstLine="709"/>
              <w:jc w:val="both"/>
              <w:outlineLvl w:val="3"/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  <w:t>упрощающего и удешевляющего механизмы разрешения споров по сравнению с судебным разбирательством, в том числе в рамках третейского суда при Палате, обеспечивающего экономию бюджетных средств, затрачиваемых государственным аппаратом на регулирование и контроль;</w:t>
            </w:r>
          </w:p>
          <w:p w:rsidR="006E760E" w:rsidRPr="001C633E" w:rsidRDefault="006E760E" w:rsidP="006E760E">
            <w:pPr>
              <w:ind w:firstLine="709"/>
              <w:jc w:val="both"/>
              <w:outlineLvl w:val="3"/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  <w:t>позволяющего задействовать оценку деловой репутации (гудвилл) самим профессиональным сообществом;</w:t>
            </w:r>
          </w:p>
          <w:p w:rsidR="006E760E" w:rsidRPr="001C633E" w:rsidRDefault="006E760E" w:rsidP="006E760E">
            <w:pPr>
              <w:ind w:firstLine="709"/>
              <w:jc w:val="both"/>
              <w:outlineLvl w:val="3"/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b/>
                <w:i/>
                <w:snapToGrid w:val="0"/>
                <w:sz w:val="20"/>
                <w:szCs w:val="20"/>
                <w:lang w:eastAsia="ru-RU"/>
              </w:rPr>
              <w:t>обеспечивающего дополнительно, сверх предусмотренного законодательством о страховании, возмещения ущерба кредиторам, причиненного виновными действиями членов Палаты (контроль «рублем»), механизмы исключения и наказания членов профессионального сообщества».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6E760E" w:rsidRPr="001C633E" w:rsidRDefault="006E760E" w:rsidP="00D15FF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>П. 10 и п.110 КОМПЛЕКСА МЕР</w:t>
            </w:r>
            <w:r w:rsidR="00D15FF8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C633E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по реализации Программы социально-экономического развития Республики Беларусь на 2016–2020 годы предусмотрено 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«Сокращение количества лицензируемых видов деятельности и составляющих виды деятельности работ и (или) услуг, а также видов деятельности, подлежащих обязательной аттестации (сертификации, регистрации) по решению государственных органов, в том числе </w:t>
            </w:r>
            <w:r w:rsidRPr="001C633E">
              <w:rPr>
                <w:rFonts w:cs="Times New Roman"/>
                <w:b/>
                <w:i/>
                <w:color w:val="000000"/>
                <w:sz w:val="20"/>
                <w:szCs w:val="20"/>
              </w:rPr>
              <w:t>посредством передачи соответствующих функций саморегулируемым организациям субъектов предпринимательской деятельности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» и «Проработка вопросов развития законодательного регулирования деятельности саморегулируемых организаций. Определение потенциала </w:t>
            </w:r>
            <w:r w:rsidRPr="001C633E">
              <w:rPr>
                <w:rFonts w:cs="Times New Roman"/>
                <w:b/>
                <w:i/>
                <w:color w:val="000000"/>
                <w:sz w:val="20"/>
                <w:szCs w:val="20"/>
              </w:rPr>
              <w:t>освобождения государственных органов от избыточных и несвойственных им функций с учетом специфики и развития экономических отношений в конкретных сферах деятельности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». Проектом закона не предусмотрена </w:t>
            </w:r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>передача государственными органами соответствующих функций саморегулируемым организациям субъектов предпринимательской деятельности, с целью освобождения государственных органов от избыточных и несвойственных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C633E">
              <w:rPr>
                <w:rFonts w:cs="Times New Roman"/>
                <w:i/>
                <w:color w:val="000000"/>
                <w:sz w:val="20"/>
                <w:szCs w:val="20"/>
              </w:rPr>
              <w:t>им функций с учетом специфики и развития экономических отношений в конкретных сферах деятельности.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В Проекте закона количество функций государственного органа не уменьшено. То есть создание Палаты управляющих не направлено на достижение целей, указанных выше.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Исходя из Проекта закона, основная цель создания Палаты – защита интересов управляющих.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Не отрицая фактор саморегули</w:t>
            </w:r>
            <w:r>
              <w:rPr>
                <w:rFonts w:cs="Times New Roman"/>
                <w:color w:val="000000"/>
                <w:sz w:val="20"/>
                <w:szCs w:val="20"/>
              </w:rPr>
              <w:t>рования</w:t>
            </w: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, в настоящее время невозможно пойти на создание Палаты из-за высоких коррупционных рисков.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Законопроект в части создания Палаты не формирует последовательность действий в сфере государственного регулирования, не обеспечивает приоритет государственной политики, а также синхронизацию с задачами и целями социально-экономического развития страны.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Из Проекта закона не следует каким образом будет обеспечена всесторонняя прозрачность и открытость процессуальных действий всех лиц, участвующих в деле.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Наличие лишь одного саморегулирующего органа (Палаты) лишает управляющего своей независимости, так как он не может голосовать «ногами».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Управляющие на сегодняшний день составляют неоднородную среду (там существует монополизм и пул). Не проводилось анкетирование и опросы среди управляющих по поводу создания Палаты.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Состав Палаты может быть в количестве десяти ключевых игроков (пула) с правилами «картельного сговора» и координации профессиональных интересов. 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Довод о требованиях зарубежных организаций в создании Палаты нельзя признать обоснованными, так как в различных странах имеется различная практика.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>Например, в Великобритании – ты можешь быть управляющим, являясь членом саморегулируемой организации либо ты должен получить лицензию. В большинстве стран имеется несколько саморегулируемых организаций. И государственный орган выбирает одну организацию или несколько и делегирует им функции и полномочия. В РФ существует более 50 саморегулируемых организаций с численностью не менее ста человек. Также не во всех странах членство в саморегулируемой организации является обязательным.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cs="Times New Roman"/>
                <w:color w:val="000000"/>
                <w:sz w:val="20"/>
                <w:szCs w:val="20"/>
              </w:rPr>
              <w:t xml:space="preserve">В обосновании отсутствуют указание на то, каким образом создание Палаты повлечет за собой </w:t>
            </w: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упрощение и удешевление механизмов разрешения споров по сравнению с судебным разбирательством и экономию бюджетных средств. Наоборот, для лиц, участвующих в деле, увеличиваются расходы на обязательное рассмотрение споров Палатой (привлечение, например, адвокатов).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Учитывая то, что кандидатура управляющего определяется методом случайной выборки, не указано на что </w:t>
            </w: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lastRenderedPageBreak/>
              <w:t>может влиять оценка деловой репутации профессиональным сообществом конкретного управляющего.</w:t>
            </w:r>
          </w:p>
          <w:p w:rsidR="006E760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Не обосновано экономически возмещение ущерба, причиненного виновными действиями члена Палаты за счет компенсационного фонда.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В проекте указано, что размер компенсационной выплаты из компенсационного фонда не может превышать 2500базовых величин по требованию о компенсационной выплате применительно к одному случаю ущерба. Данная сумма является столь незначительной, что каждый управляющий только за счет взносов в Палату может обеспечить дополнительное страхование по делам о банкротстве. 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В настоящее время уже дополнительно страхуют свою деятельность.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Статистические данные, свидетельствующие о размерах взысканных с управляющих сумм причиненного ущерба, отсутствуют.</w:t>
            </w:r>
          </w:p>
        </w:tc>
      </w:tr>
      <w:tr w:rsidR="006E760E" w:rsidRPr="001C633E" w:rsidTr="00055F34">
        <w:tc>
          <w:tcPr>
            <w:tcW w:w="534" w:type="dxa"/>
          </w:tcPr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E760E" w:rsidRPr="001C633E" w:rsidRDefault="006E760E" w:rsidP="008D3A7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C633E">
              <w:rPr>
                <w:rFonts w:ascii="Times New Roman" w:hAnsi="Times New Roman"/>
              </w:rPr>
              <w:t>«…</w:t>
            </w:r>
            <w:r w:rsidR="00D15FF8" w:rsidRPr="00D15FF8">
              <w:rPr>
                <w:rFonts w:ascii="Times New Roman" w:hAnsi="Times New Roman"/>
              </w:rPr>
              <w:t>Массовый выход на рынок управляющих-юридических лиц девальвировал первоначальную идею о «командах». Например, по     г. Минску и Минской облас</w:t>
            </w:r>
            <w:r w:rsidR="00D15FF8">
              <w:rPr>
                <w:rFonts w:ascii="Times New Roman" w:hAnsi="Times New Roman"/>
              </w:rPr>
              <w:t xml:space="preserve">ти количество административных </w:t>
            </w:r>
            <w:r w:rsidR="00D15FF8" w:rsidRPr="00D15FF8">
              <w:rPr>
                <w:rFonts w:ascii="Times New Roman" w:hAnsi="Times New Roman"/>
              </w:rPr>
              <w:t xml:space="preserve">протоколов на должностных лиц антикризисных компаний в 2 раза превосходит число составленных на управляющих-предпринимателей. По информации Верховного суда, размещенной в СМИ, в одной из областей 3 человека создали большое количество аффилированных лиц и монополизировали рынок услуг в сфере несостоятельности. Следует помнить об экономической безопасности государства, если к антикризисному управлению предприятиями реального сектора экономики и банками будут допущены белорусские юридические лица с иностранными учредителями. Юридические лица могут перерегистрироваться за день, сменить менеджмент, ссылаться на выход представителя за пределы полномочий и т.д. в целях ухода от ответственности, персонификация прав, обязанностей и ответственности утрачивается в такой чувствительной сфере для общества и бизнеса как несостоятельность. В этой связи процессуальной фигурой в судебном деле о несостоятельности должно быть физическое лицо, отвечающее за свои действия в полном объеме (в уголовном, административном и гражданском порядке), а не </w:t>
            </w:r>
            <w:proofErr w:type="gramStart"/>
            <w:r w:rsidR="00D15FF8" w:rsidRPr="00D15FF8">
              <w:rPr>
                <w:rFonts w:ascii="Times New Roman" w:hAnsi="Times New Roman"/>
              </w:rPr>
              <w:t>фикция-юридическое</w:t>
            </w:r>
            <w:proofErr w:type="gramEnd"/>
            <w:r w:rsidR="00D15FF8" w:rsidRPr="00D15FF8">
              <w:rPr>
                <w:rFonts w:ascii="Times New Roman" w:hAnsi="Times New Roman"/>
              </w:rPr>
              <w:t xml:space="preserve"> лицо в лице случайного представителя.</w:t>
            </w:r>
            <w:r w:rsidRPr="001C633E">
              <w:rPr>
                <w:rFonts w:ascii="Times New Roman" w:hAnsi="Times New Roman"/>
              </w:rPr>
              <w:t>…»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DD2260" w:rsidRDefault="00DD2260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13 Конституции Республики Беларусь гарантирует предоставление все равных прав для осуществления хозяйственной и иной деятельности, гарантирует равную защиту и равные условия для развития всех форм собственности.</w:t>
            </w:r>
          </w:p>
          <w:p w:rsidR="00DD2260" w:rsidRDefault="00DD2260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Проекте идет речь о физическом лице, зарегистрированном в качестве индивидуального предпринимателя, а не просто о физическом лице.</w:t>
            </w:r>
          </w:p>
          <w:p w:rsidR="00DD2260" w:rsidRDefault="00DD2260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является таким же субъектом хозяйствования, как и юридическое лицо.</w:t>
            </w:r>
          </w:p>
          <w:p w:rsidR="00DD2260" w:rsidRDefault="00DD2260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Считаем, что управляющим может либо только физическое лицо (по аналогии с адвокатами), либо ИП и юридические лица.</w:t>
            </w:r>
          </w:p>
          <w:p w:rsidR="006E760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Практика свидетельствует о том, что в стране мало предприятий, должников, в отношении которых вводится санация. И одна из причин отсутствия положительного эффекта от проведения санации – отсутствие квалифицированной команды у антикризисного управляющего.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Исключение юридических лиц из числа лиц, имеющих право осуществлять деятельность в качестве антикризисного управляющего, обусловлено тем, что в случае лишения аттестата руководителя юридического лица – антикризисного управляющего назначается новый руководитель, имеющий аттестат, и юридическое лицо продолжает осуществлять свои обязанности. Но это не может являться достаточным аргументом. </w:t>
            </w:r>
          </w:p>
          <w:p w:rsidR="006E760E" w:rsidRPr="001C633E" w:rsidRDefault="006E760E" w:rsidP="006E760E">
            <w:pPr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 суда и кредиторов есть право принимать решение, если управляющий ненадлежащим образом осуществляет свои обязанности и его действия влекут за собой причинение вреда интересам кредиторов и должника (но не руководителю и участникам должника), об отстранении управляющего от исполнения обязанностей. Такая мера более действенна, чем исключать из закона норму об исполнении обязанностей управляющего юридическим лицом. Опыт России свидетельствует о том, что антикризисные управляющие – физические лица в большинстве случаев не способны проводить процедуру, направленную на восстановление платежеспособности должника из-за отсутствия квалифицированной команды у управляющего.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Уточнение в части понятия санации путем добавления слов «юридического лица» является корректным.</w:t>
            </w:r>
          </w:p>
          <w:p w:rsidR="006E760E" w:rsidRPr="001C633E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Более того, исключение юридических лиц может привести к сокращению рабочих мест, что противоречит Программе социально-экономического развития на 2016-2020г.г.</w:t>
            </w:r>
          </w:p>
          <w:p w:rsidR="00600F2A" w:rsidRDefault="006E760E" w:rsidP="006E76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 xml:space="preserve">В обосновании отсутствует указание на то, каким образом будет обеспечена независимость управляющих –индивидуальных предпринимателей от лиц, участвующих в деле. </w:t>
            </w:r>
          </w:p>
          <w:p w:rsidR="006E760E" w:rsidRPr="00DD2260" w:rsidRDefault="006E760E" w:rsidP="00D15F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33E">
              <w:rPr>
                <w:sz w:val="20"/>
                <w:szCs w:val="20"/>
              </w:rPr>
              <w:t>Наоборот, норма направлена на зависимость, так как аннулирование аттестата управляющему-</w:t>
            </w:r>
            <w:r w:rsidRPr="00DD2260">
              <w:rPr>
                <w:sz w:val="20"/>
                <w:szCs w:val="20"/>
              </w:rPr>
              <w:t xml:space="preserve">индивидуальному предпринимателю влечет невозможность исполнения им обязанностей в делах, </w:t>
            </w:r>
            <w:r w:rsidR="00D15FF8" w:rsidRPr="00DD2260">
              <w:rPr>
                <w:sz w:val="20"/>
                <w:szCs w:val="20"/>
              </w:rPr>
              <w:t>и, следовательно,</w:t>
            </w:r>
            <w:r w:rsidRPr="00DD2260">
              <w:rPr>
                <w:sz w:val="20"/>
                <w:szCs w:val="20"/>
              </w:rPr>
              <w:t xml:space="preserve"> влечет за собой зависимость от лиц, участвующих в деле. Статистические данные, из которых можно сделать вывод, что юридические лица допускают при осуществлении деятельности больше нарушений, чем индивидуальные предприниматели, отсутствуют.</w:t>
            </w:r>
          </w:p>
          <w:p w:rsidR="00D15FF8" w:rsidRDefault="00D15FF8" w:rsidP="00D15F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260">
              <w:rPr>
                <w:sz w:val="20"/>
                <w:szCs w:val="20"/>
              </w:rPr>
              <w:t xml:space="preserve">И нельзя брать в расчет только отдельные регионы. Имеются случаи, когда руководитель юридического лица </w:t>
            </w:r>
            <w:r w:rsidRPr="00DD2260">
              <w:rPr>
                <w:sz w:val="20"/>
                <w:szCs w:val="20"/>
              </w:rPr>
              <w:lastRenderedPageBreak/>
              <w:t>является также и ИП.</w:t>
            </w:r>
          </w:p>
          <w:p w:rsidR="00D15FF8" w:rsidRDefault="00D15FF8" w:rsidP="00D15F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260">
              <w:rPr>
                <w:sz w:val="20"/>
                <w:szCs w:val="20"/>
              </w:rPr>
              <w:t>Для уменьшения рисков, по аналогии с адвокатскими бюро, вполне</w:t>
            </w:r>
            <w:r>
              <w:rPr>
                <w:sz w:val="20"/>
                <w:szCs w:val="20"/>
              </w:rPr>
              <w:t xml:space="preserve"> достаточно ввести норму, ограничивающую право на совмещение должностей руководителей юридических лиц и </w:t>
            </w:r>
            <w:r w:rsidR="00B16B67">
              <w:rPr>
                <w:sz w:val="20"/>
                <w:szCs w:val="20"/>
              </w:rPr>
              <w:t>предусмотреть</w:t>
            </w:r>
            <w:r>
              <w:rPr>
                <w:sz w:val="20"/>
                <w:szCs w:val="20"/>
              </w:rPr>
              <w:t xml:space="preserve"> обязанность наличия в штате, например, не менее двух аттестованных лиц.</w:t>
            </w:r>
            <w:r w:rsidR="008D3A72">
              <w:rPr>
                <w:sz w:val="20"/>
                <w:szCs w:val="20"/>
              </w:rPr>
              <w:t xml:space="preserve"> </w:t>
            </w:r>
          </w:p>
          <w:p w:rsidR="00B16B67" w:rsidRPr="001C633E" w:rsidRDefault="00B16B67" w:rsidP="00B16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Считаем, с учетом происходящего в настоящее время глобального экономического кризиса, вызванного пандемией, необходимым предоставить право исполнять функции антикризисного управляющего также адвокатам, юридическим консультациям и адвокатским бюро. Адвокаты имеют право осуществлять данный функции в большинстве европейских стран и США. Именно адвокаты, оказывающие юридическую помощь всем без исключения слоям населения и юридическим лицам, могут обеспечить баланс интересов государства, должника, кредиторов, трудового коллектива и третьих лиц.</w:t>
            </w:r>
          </w:p>
        </w:tc>
      </w:tr>
      <w:tr w:rsidR="00B16B67" w:rsidRPr="001C633E" w:rsidTr="00055F34">
        <w:tc>
          <w:tcPr>
            <w:tcW w:w="534" w:type="dxa"/>
          </w:tcPr>
          <w:p w:rsidR="00B16B67" w:rsidRPr="001C633E" w:rsidRDefault="00B16B67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16B67" w:rsidRPr="001C633E" w:rsidRDefault="00B16B67" w:rsidP="00B16B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16B67">
              <w:rPr>
                <w:rFonts w:ascii="Times New Roman" w:hAnsi="Times New Roman"/>
              </w:rPr>
              <w:t xml:space="preserve">Реализация в проекте ключевых подходов Директивы ЕС 2019/1023 от 20 июня 2019 г. о механизмах превентивной реструктуризации, погашении задолженности и дисквалификациях, а также о мерах по повышению эффективности процедур, касающихся реструктуризации, несостоятельности и погашения задолженности (Директива по банкротству, реструктуризации и предоставлению второго шанса): сохранение предприятием в период досудебного оздоровления контроля над активами и финансово-хозяйственной деятельностью и отмена в этот период обязанности подачи заявления о неплатежеспособности в суд; исключение возможности контрагентов предприятия расторгать или изменять положения подлежащих исполнению договоров по причине открытия судебного дела о неплатежеспособности; утверждение правил своевременной диагностики финансового состояния предприятий, позволяющие обеспечить своевременное предупреждение об обстоятельствах, которые могут привести к неплатежеспособности, и оперативное принятие мер досудебного оздоровления; возможность инициирования мер по предупреждению неплатежеспособности (несостоятельности) по просьбе кредиторов и представителя работников; приостановление принудительных взысканий после открытия судебного дела о неплатежеспособности для поддержки переговоров по плану санации или заключению мирового соглашения; возможность проводить переговоры с кредиторами о заключении соглашений о новации обязательств предприятия и отступном, отсрочке (рассрочке) их уплаты в период принятия мер по предупреждению неплатежеспособности (несостоятельности); право суда на утверждение плана санации, одобренного </w:t>
            </w:r>
            <w:r w:rsidRPr="00B16B67">
              <w:rPr>
                <w:rFonts w:ascii="Times New Roman" w:hAnsi="Times New Roman"/>
              </w:rPr>
              <w:lastRenderedPageBreak/>
              <w:t>государственным органом, которому подчинено предприятие, несмотря на несогласие кредиторов</w:t>
            </w:r>
            <w:r>
              <w:rPr>
                <w:rFonts w:ascii="Times New Roman" w:hAnsi="Times New Roman"/>
              </w:rPr>
              <w:t>»</w:t>
            </w:r>
            <w:r w:rsidRPr="00B16B67">
              <w:rPr>
                <w:rFonts w:ascii="Times New Roman" w:hAnsi="Times New Roman"/>
              </w:rPr>
              <w:t>.</w:t>
            </w:r>
          </w:p>
        </w:tc>
        <w:tc>
          <w:tcPr>
            <w:tcW w:w="9639" w:type="dxa"/>
          </w:tcPr>
          <w:p w:rsidR="00B16B67" w:rsidRDefault="00B16B67" w:rsidP="006E760E">
            <w:pPr>
              <w:jc w:val="both"/>
              <w:rPr>
                <w:sz w:val="20"/>
                <w:szCs w:val="20"/>
              </w:rPr>
            </w:pPr>
            <w:r w:rsidRPr="00B16B67">
              <w:rPr>
                <w:sz w:val="20"/>
                <w:szCs w:val="20"/>
              </w:rPr>
              <w:lastRenderedPageBreak/>
              <w:t>Несмотря на наличия в Обосновании ссылки на возможность реструктуризации в Проекте отсутствуют четкие нормы и правила, определяющие условия и порядок проведения реструктуризации</w:t>
            </w:r>
            <w:r>
              <w:rPr>
                <w:sz w:val="20"/>
                <w:szCs w:val="20"/>
              </w:rPr>
              <w:t>.</w:t>
            </w:r>
          </w:p>
          <w:p w:rsidR="00B16B67" w:rsidRPr="00B16B67" w:rsidRDefault="00B16B67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</w:t>
            </w:r>
            <w:r w:rsidRPr="00B16B67">
              <w:rPr>
                <w:sz w:val="20"/>
                <w:szCs w:val="20"/>
              </w:rPr>
              <w:t>проведения реструктуризации</w:t>
            </w:r>
            <w:r>
              <w:rPr>
                <w:sz w:val="20"/>
                <w:szCs w:val="20"/>
              </w:rPr>
              <w:t xml:space="preserve"> рассматривается лишь в разрезе проведения досудебного оздоровления. Такая возможность не предусмотрена для организаций, уже признанных экономически несостоятельными.</w:t>
            </w:r>
          </w:p>
        </w:tc>
      </w:tr>
      <w:tr w:rsidR="00B16B67" w:rsidRPr="001C633E" w:rsidTr="00055F34">
        <w:tc>
          <w:tcPr>
            <w:tcW w:w="534" w:type="dxa"/>
          </w:tcPr>
          <w:p w:rsidR="00B16B67" w:rsidRPr="001C633E" w:rsidRDefault="00B16B67" w:rsidP="006E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16B67" w:rsidRDefault="00B16B67" w:rsidP="00B16B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16B67">
              <w:rPr>
                <w:rFonts w:ascii="Times New Roman" w:hAnsi="Times New Roman"/>
              </w:rPr>
              <w:t>Изучены законы и системы США, Германии, Казахстана и России с заимствованием наиболее подходящих для Республики Беларусь норм. В проект включены отдельные положения Руководства для законодательных органов по вопросам законодательства о несостоятельности ЮНСИТРАЛ, Принципов эффективной системы несостоятельности и защиты прав кредиторов Всемирного банка</w:t>
            </w:r>
            <w:r>
              <w:rPr>
                <w:rFonts w:ascii="Times New Roman" w:hAnsi="Times New Roman"/>
              </w:rPr>
              <w:t>»</w:t>
            </w:r>
            <w:r w:rsidRPr="00B16B67">
              <w:rPr>
                <w:rFonts w:ascii="Times New Roman" w:hAnsi="Times New Roman"/>
              </w:rPr>
              <w:t>.</w:t>
            </w:r>
          </w:p>
        </w:tc>
        <w:tc>
          <w:tcPr>
            <w:tcW w:w="9639" w:type="dxa"/>
          </w:tcPr>
          <w:p w:rsidR="00B16B67" w:rsidRDefault="00B16B67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 непонятно какие именно нормы иностранного законодательства и ЮНСИТРАЛ рассматривались при подготовке проекта</w:t>
            </w:r>
            <w:r w:rsidR="004E3AF7">
              <w:rPr>
                <w:sz w:val="20"/>
                <w:szCs w:val="20"/>
              </w:rPr>
              <w:t>.</w:t>
            </w:r>
          </w:p>
          <w:p w:rsidR="004E3AF7" w:rsidRDefault="004E3AF7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ЮНСИТРАЛ содержат четкие и ясные положения в отношении проведения реструктуризации, трансграничного банкротства и т</w:t>
            </w:r>
            <w:r w:rsidR="003825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д.</w:t>
            </w:r>
          </w:p>
          <w:p w:rsidR="004E3AF7" w:rsidRPr="00B16B67" w:rsidRDefault="00382518" w:rsidP="006E76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Однако</w:t>
            </w:r>
            <w:r w:rsidR="004E3AF7">
              <w:rPr>
                <w:sz w:val="20"/>
                <w:szCs w:val="20"/>
              </w:rPr>
              <w:t xml:space="preserve"> четкие и ясные положения в Проекте отсутствуют.</w:t>
            </w:r>
          </w:p>
        </w:tc>
      </w:tr>
    </w:tbl>
    <w:p w:rsidR="006E760E" w:rsidRDefault="006E760E" w:rsidP="006E760E">
      <w:pPr>
        <w:jc w:val="both"/>
        <w:rPr>
          <w:sz w:val="20"/>
          <w:szCs w:val="20"/>
        </w:rPr>
      </w:pPr>
    </w:p>
    <w:p w:rsidR="006E760E" w:rsidRDefault="006E760E" w:rsidP="006E760E">
      <w:pPr>
        <w:jc w:val="both"/>
        <w:rPr>
          <w:sz w:val="20"/>
          <w:szCs w:val="20"/>
        </w:rPr>
      </w:pPr>
    </w:p>
    <w:p w:rsidR="004A7019" w:rsidRPr="001C633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>В редакции законопроекта не выработаны четкие и прозрачные критерии положительных и отрицательных последствий принятия законопроекта. Не достигнут баланс интересов и согласованности интересов четырех столпов институциональных лиц и точек операционного участия в ходе проведения процедур – судебная власть, должник, кредитор и управляющий.</w:t>
      </w:r>
    </w:p>
    <w:p w:rsidR="006E760E" w:rsidRDefault="004E3AF7" w:rsidP="006E760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4A7019" w:rsidRPr="001C633E">
        <w:rPr>
          <w:sz w:val="20"/>
          <w:szCs w:val="20"/>
        </w:rPr>
        <w:t>аблюдается сращивание интересов Минэкономики Р</w:t>
      </w:r>
      <w:r w:rsidR="00382518">
        <w:rPr>
          <w:sz w:val="20"/>
          <w:szCs w:val="20"/>
        </w:rPr>
        <w:t xml:space="preserve">еспублики </w:t>
      </w:r>
      <w:r w:rsidR="004A7019" w:rsidRPr="001C633E">
        <w:rPr>
          <w:sz w:val="20"/>
          <w:szCs w:val="20"/>
        </w:rPr>
        <w:t>Б</w:t>
      </w:r>
      <w:r w:rsidR="00382518">
        <w:rPr>
          <w:sz w:val="20"/>
          <w:szCs w:val="20"/>
        </w:rPr>
        <w:t>еларусь</w:t>
      </w:r>
      <w:r w:rsidR="004A7019" w:rsidRPr="001C633E">
        <w:rPr>
          <w:sz w:val="20"/>
          <w:szCs w:val="20"/>
        </w:rPr>
        <w:t xml:space="preserve"> и антикризисных управляющих. </w:t>
      </w:r>
    </w:p>
    <w:p w:rsidR="006E760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 xml:space="preserve">Необходимо разделить положения на обще-институциональные и система-образующие, которые будут иметь значения с точки зрения регулятора бизнеса и реального сектора экономики. </w:t>
      </w:r>
    </w:p>
    <w:p w:rsidR="006E760E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 xml:space="preserve">Необходимо выработать антикоррупционные условия и требования деятельности антикризисных управляющих. </w:t>
      </w:r>
    </w:p>
    <w:p w:rsidR="004A7019" w:rsidRDefault="004A7019" w:rsidP="006E760E">
      <w:pPr>
        <w:ind w:firstLine="708"/>
        <w:jc w:val="both"/>
        <w:rPr>
          <w:sz w:val="20"/>
          <w:szCs w:val="20"/>
        </w:rPr>
      </w:pPr>
      <w:r w:rsidRPr="001C633E">
        <w:rPr>
          <w:sz w:val="20"/>
          <w:szCs w:val="20"/>
        </w:rPr>
        <w:t>На данном этапе единственным координатором может является только суд в целях защиты, в первую очередь, прав и законных интересов государства, должника и кредиторов.</w:t>
      </w:r>
    </w:p>
    <w:sectPr w:rsidR="004A7019" w:rsidSect="000D4FEF">
      <w:pgSz w:w="16838" w:h="11906" w:orient="landscape" w:code="9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7"/>
    <w:rsid w:val="000A7098"/>
    <w:rsid w:val="000D4FEF"/>
    <w:rsid w:val="001029C2"/>
    <w:rsid w:val="001C633E"/>
    <w:rsid w:val="002A0BDB"/>
    <w:rsid w:val="00382518"/>
    <w:rsid w:val="004011BB"/>
    <w:rsid w:val="004A7019"/>
    <w:rsid w:val="004C4F0F"/>
    <w:rsid w:val="004E3AF7"/>
    <w:rsid w:val="005978D4"/>
    <w:rsid w:val="005D642F"/>
    <w:rsid w:val="00600F2A"/>
    <w:rsid w:val="006D7077"/>
    <w:rsid w:val="006E760E"/>
    <w:rsid w:val="006F69C9"/>
    <w:rsid w:val="0076225C"/>
    <w:rsid w:val="0078207C"/>
    <w:rsid w:val="008D3A72"/>
    <w:rsid w:val="009D7804"/>
    <w:rsid w:val="00AE43D8"/>
    <w:rsid w:val="00B16B67"/>
    <w:rsid w:val="00BC74E4"/>
    <w:rsid w:val="00BD6540"/>
    <w:rsid w:val="00BF3097"/>
    <w:rsid w:val="00C6584C"/>
    <w:rsid w:val="00D15FF8"/>
    <w:rsid w:val="00DD2260"/>
    <w:rsid w:val="00E51243"/>
    <w:rsid w:val="00E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F69C9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69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F69C9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F69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2020-04-24T10:14:00Z</cp:lastPrinted>
  <dcterms:created xsi:type="dcterms:W3CDTF">2020-10-19T10:59:00Z</dcterms:created>
  <dcterms:modified xsi:type="dcterms:W3CDTF">2020-10-19T10:59:00Z</dcterms:modified>
</cp:coreProperties>
</file>