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color w:val="444444"/>
          <w:szCs w:val="24"/>
          <w:lang w:eastAsia="ru-RU"/>
        </w:rPr>
        <w:t>ДИРЕКТИВ (ЕС) 2019/1023 ЕВРОПЕЙСКОГО ПАРЛАМЕНТА И СОВЕТА</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color w:val="444444"/>
          <w:szCs w:val="24"/>
          <w:lang w:eastAsia="ru-RU"/>
        </w:rPr>
        <w:t>от 20 июня 2019 года</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color w:val="444444"/>
          <w:szCs w:val="24"/>
          <w:lang w:eastAsia="ru-RU"/>
        </w:rPr>
        <w:t>о механизмах превентивной реструктуризации, погашении задолженности и дисквалификациях, а также о мерах по повышению эффективности процедур, касающихся реструктуризации, несостоятельности и погашения задолженности, и внесении поправок в Директиву (ЕС) 2017/1132 (Директива о реструктуризации и несостоятельности)</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color w:val="444444"/>
          <w:szCs w:val="24"/>
          <w:lang w:eastAsia="ru-RU"/>
        </w:rPr>
        <w:t>(Текст с актуальностью ЕАОС)</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ЕВРОПЕЙСКИЙ ПАРЛАМЕНТ И СОВЕТ ЕВРОПЕЙСКОГО СОЮЗА,</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Принимая во внимание Договор о функционировании Европейского Союза и, в частности, его статьи 53 и 114,</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Принимая во внимание предложение Европейской комиссии,</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После передачи проекта законодательного акта национальным парламентам,</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Принимая во внимание мнение Европейского экономического и социального комитета  </w:t>
      </w:r>
      <w:hyperlink r:id="rId4" w:anchor="ntr1-L_2019172EN.01001801-E0001" w:history="1">
        <w:r w:rsidRPr="00897E50">
          <w:rPr>
            <w:rFonts w:eastAsia="Times New Roman" w:cs="Times New Roman"/>
            <w:color w:val="800080"/>
            <w:szCs w:val="24"/>
            <w:lang w:eastAsia="ru-RU"/>
          </w:rPr>
          <w:t>( </w:t>
        </w:r>
        <w:r w:rsidRPr="00897E50">
          <w:rPr>
            <w:rFonts w:eastAsia="Times New Roman" w:cs="Times New Roman"/>
            <w:color w:val="800080"/>
            <w:szCs w:val="24"/>
            <w:vertAlign w:val="superscript"/>
            <w:lang w:eastAsia="ru-RU"/>
          </w:rPr>
          <w:t>1</w:t>
        </w:r>
        <w:r w:rsidRPr="00897E50">
          <w:rPr>
            <w:rFonts w:eastAsia="Times New Roman" w:cs="Times New Roman"/>
            <w:color w:val="800080"/>
            <w:szCs w:val="24"/>
            <w:lang w:eastAsia="ru-RU"/>
          </w:rPr>
          <w:t> )</w:t>
        </w:r>
      </w:hyperlink>
      <w:r w:rsidRPr="00897E50">
        <w:rPr>
          <w:rFonts w:eastAsia="Times New Roman" w:cs="Times New Roman"/>
          <w:color w:val="444444"/>
          <w:szCs w:val="24"/>
          <w:lang w:eastAsia="ru-RU"/>
        </w:rPr>
        <w:t> ,</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Принимая во внимание мнение Комитета регионов  </w:t>
      </w:r>
      <w:hyperlink r:id="rId5" w:anchor="ntr2-L_2019172EN.01001801-E0002" w:history="1">
        <w:r w:rsidRPr="00897E50">
          <w:rPr>
            <w:rFonts w:eastAsia="Times New Roman" w:cs="Times New Roman"/>
            <w:color w:val="800080"/>
            <w:szCs w:val="24"/>
            <w:lang w:eastAsia="ru-RU"/>
          </w:rPr>
          <w:t>( </w:t>
        </w:r>
        <w:r w:rsidRPr="00897E50">
          <w:rPr>
            <w:rFonts w:eastAsia="Times New Roman" w:cs="Times New Roman"/>
            <w:color w:val="800080"/>
            <w:szCs w:val="24"/>
            <w:vertAlign w:val="superscript"/>
            <w:lang w:eastAsia="ru-RU"/>
          </w:rPr>
          <w:t>2</w:t>
        </w:r>
        <w:r w:rsidRPr="00897E50">
          <w:rPr>
            <w:rFonts w:eastAsia="Times New Roman" w:cs="Times New Roman"/>
            <w:color w:val="800080"/>
            <w:szCs w:val="24"/>
            <w:lang w:eastAsia="ru-RU"/>
          </w:rPr>
          <w:t> )</w:t>
        </w:r>
      </w:hyperlink>
      <w:r w:rsidRPr="00897E50">
        <w:rPr>
          <w:rFonts w:eastAsia="Times New Roman" w:cs="Times New Roman"/>
          <w:color w:val="444444"/>
          <w:szCs w:val="24"/>
          <w:lang w:eastAsia="ru-RU"/>
        </w:rPr>
        <w:t> ,</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Действуя в соответствии с обычной законодательной процедурой  </w:t>
      </w:r>
      <w:hyperlink r:id="rId6" w:anchor="ntr3-L_2019172EN.01001801-E0003" w:history="1">
        <w:r w:rsidRPr="00897E50">
          <w:rPr>
            <w:rFonts w:eastAsia="Times New Roman" w:cs="Times New Roman"/>
            <w:color w:val="800080"/>
            <w:szCs w:val="24"/>
            <w:lang w:eastAsia="ru-RU"/>
          </w:rPr>
          <w:t>( </w:t>
        </w:r>
        <w:r w:rsidRPr="00897E50">
          <w:rPr>
            <w:rFonts w:eastAsia="Times New Roman" w:cs="Times New Roman"/>
            <w:color w:val="800080"/>
            <w:szCs w:val="24"/>
            <w:vertAlign w:val="superscript"/>
            <w:lang w:eastAsia="ru-RU"/>
          </w:rPr>
          <w:t>3</w:t>
        </w:r>
        <w:r w:rsidRPr="00897E50">
          <w:rPr>
            <w:rFonts w:eastAsia="Times New Roman" w:cs="Times New Roman"/>
            <w:color w:val="800080"/>
            <w:szCs w:val="24"/>
            <w:lang w:eastAsia="ru-RU"/>
          </w:rPr>
          <w:t> )</w:t>
        </w:r>
      </w:hyperlink>
      <w:r w:rsidRPr="00897E50">
        <w:rPr>
          <w:rFonts w:eastAsia="Times New Roman" w:cs="Times New Roman"/>
          <w:color w:val="444444"/>
          <w:szCs w:val="24"/>
          <w:lang w:eastAsia="ru-RU"/>
        </w:rPr>
        <w:t> ,</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В то время как:</w:t>
      </w:r>
    </w:p>
    <w:tbl>
      <w:tblPr>
        <w:tblW w:w="5000" w:type="pct"/>
        <w:shd w:val="clear" w:color="auto" w:fill="FFFFFF"/>
        <w:tblCellMar>
          <w:left w:w="0" w:type="dxa"/>
          <w:right w:w="0" w:type="dxa"/>
        </w:tblCellMar>
        <w:tblLook w:val="04A0" w:firstRow="1" w:lastRow="0" w:firstColumn="1" w:lastColumn="0" w:noHBand="0" w:noVBand="1"/>
      </w:tblPr>
      <w:tblGrid>
        <w:gridCol w:w="280"/>
        <w:gridCol w:w="1049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(1)</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 xml:space="preserve">Целью данной Директивы является содействие надлежащему функционированию внутреннего рынка и устранение препятствий на пути осуществления основных свобод, таких как свободное движение капитала и свобода создания, которые являются результатом различий между национальными законами и процедурами, касающимися превентивной </w:t>
            </w:r>
            <w:proofErr w:type="gramStart"/>
            <w:r w:rsidRPr="00897E50">
              <w:rPr>
                <w:rFonts w:eastAsia="Times New Roman" w:cs="Times New Roman"/>
                <w:color w:val="444444"/>
                <w:szCs w:val="24"/>
                <w:lang w:eastAsia="ru-RU"/>
              </w:rPr>
              <w:t>реструктуризации ,</w:t>
            </w:r>
            <w:proofErr w:type="gramEnd"/>
            <w:r w:rsidRPr="00897E50">
              <w:rPr>
                <w:rFonts w:eastAsia="Times New Roman" w:cs="Times New Roman"/>
                <w:color w:val="444444"/>
                <w:szCs w:val="24"/>
                <w:lang w:eastAsia="ru-RU"/>
              </w:rPr>
              <w:t xml:space="preserve"> несостоятельность, погашение задолженности и дисквалификации. Не затрагивая основные права и свободы работников, настоящая Директива направлена ​​на устранение таких препятствий путем обеспечения того, чтобы: жизнеспособные предприятия и предприниматели, испытывающие финансовые трудности, имели доступ к эффективным национальным механизмам превентивной реструктуризации, которые позволяют им продолжать свою деятельность; честные неплатежеспособные предприниматели или предприниматели с чрезмерной задолженностью могут получить выгоду от полного погашения долга через разумный период времени, что дает им второй шанс;</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280"/>
        <w:gridCol w:w="1049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(2)</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Реструктуризация должна позволить должникам, испытывающим финансовые трудности, продолжать свою деятельность, полностью или частично, путем изменения состава, условий или структуры своих активов и своих обязательств или любой другой части своей структуры капитала, в том числе путем продажи активов или частей бизнеса</w:t>
            </w:r>
            <w:proofErr w:type="gramStart"/>
            <w:r w:rsidRPr="00897E50">
              <w:rPr>
                <w:rFonts w:eastAsia="Times New Roman" w:cs="Times New Roman"/>
                <w:color w:val="444444"/>
                <w:szCs w:val="24"/>
                <w:lang w:eastAsia="ru-RU"/>
              </w:rPr>
              <w:t>.</w:t>
            </w:r>
            <w:proofErr w:type="gramEnd"/>
            <w:r w:rsidRPr="00897E50">
              <w:rPr>
                <w:rFonts w:eastAsia="Times New Roman" w:cs="Times New Roman"/>
                <w:color w:val="444444"/>
                <w:szCs w:val="24"/>
                <w:lang w:eastAsia="ru-RU"/>
              </w:rPr>
              <w:t xml:space="preserve"> или, если это предусмотрено национальным законодательством, бизнес в целом, а также путем проведения оперативных изменений. Если иное прямо не предусмотрено национальным законодательством, оперативные изменения, такие как расторжение или изменение </w:t>
            </w:r>
            <w:proofErr w:type="gramStart"/>
            <w:r w:rsidRPr="00897E50">
              <w:rPr>
                <w:rFonts w:eastAsia="Times New Roman" w:cs="Times New Roman"/>
                <w:color w:val="444444"/>
                <w:szCs w:val="24"/>
                <w:lang w:eastAsia="ru-RU"/>
              </w:rPr>
              <w:t>договоров</w:t>
            </w:r>
            <w:proofErr w:type="gramEnd"/>
            <w:r w:rsidRPr="00897E50">
              <w:rPr>
                <w:rFonts w:eastAsia="Times New Roman" w:cs="Times New Roman"/>
                <w:color w:val="444444"/>
                <w:szCs w:val="24"/>
                <w:lang w:eastAsia="ru-RU"/>
              </w:rPr>
              <w:t xml:space="preserve"> или продажа или иное распоряжение активами, должны соответствовать общим требованиям, которые предусмотрены национальным законодательством в отношении таких мер, в частности гражданского права. и правила трудового права. Любые свопы между долгами и акциями должны также соответствовать гарантиям, предусмотренным национальным законодательством. Механизмы превентивной реструктуризации должны, прежде всего, позволить должникам эффективно реструктуризироваться на ранней стадии и избежать несостоятельности, ограничивая тем самым ненужную ликвидацию жизнеспособных предприятий. Эти рамки должны помочь предотвратить потерю рабочих мест и потерю ноу-хау и навыков, а также максимизировать общую стоимость для кредиторов - по сравнению с тем, что они получили бы в случае ликвидации активов предприятия или в случае следующего -Лучший альтернативный сценарий при отсутствии плана - а также для собственников и экономики в целом.</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280"/>
        <w:gridCol w:w="1049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(3)</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Механизмы превентивной реструктуризации должны также предотвращать накопление неработающих кредитов. Наличие эффективных рамок превентивной реструктуризации обеспечит принятие мер до того, как предприятия не выполнят свои обязательства по кредитам, что поможет снизить риск того, что кредиты станут неэффективными в условиях циклических спадов, и снизит негативное влияние на финансовый сектор. Значительный процент предприятий и рабочих мест можно было бы сохранить, если бы превентивные механизмы существовали во всех государствах-членах, в которых расположены предприятия, активы или кредиторы. В рамках структурной перестройки права всех вовлеченных сторон, включая работников, должны быть защищены сбалансированным образом. В то же время нежизнеспособные предприятия без перспективы выживания должны быть ликвидированы как можно быстрее.</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280"/>
        <w:gridCol w:w="1049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(4)</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 xml:space="preserve">Существуют различия между государствами-членами в отношении диапазона процедур, доступных </w:t>
            </w:r>
            <w:r w:rsidRPr="00897E50">
              <w:rPr>
                <w:rFonts w:eastAsia="Times New Roman" w:cs="Times New Roman"/>
                <w:color w:val="444444"/>
                <w:szCs w:val="24"/>
                <w:lang w:eastAsia="ru-RU"/>
              </w:rPr>
              <w:lastRenderedPageBreak/>
              <w:t xml:space="preserve">для должников, испытывающих финансовые трудности, для реструктуризации своей деятельности. В некоторых государствах-членах существует ограниченный круг процедур, которые позволяют реструктурировать предприятия только на относительно поздней стадии в контексте процедур несостоятельности. В других государствах-членах реструктуризация возможна на более ранней стадии, но имеющиеся процедуры не настолько эффективны, как могли бы, или они очень формальны, в частности, потому что они ограничивают использование внесудебных мер. Превентивные решения являются растущей тенденцией в законодательстве о несостоятельности. Тенденция благоприятствует подходам, которые, в отличие от традиционного подхода ликвидации бизнеса в случае финансовых трудностей, имеют целью восстановить его до здорового состояния или, по крайней мере, спасение тех его подразделений, которые все еще экономически жизнеспособны. Такой подход, помимо прочих преимуществ для экономики, часто помогает сохранить рабочие места или сократить потери рабочих мест. Кроме того, степень участия судебных или административных </w:t>
            </w:r>
            <w:proofErr w:type="gramStart"/>
            <w:r w:rsidRPr="00897E50">
              <w:rPr>
                <w:rFonts w:eastAsia="Times New Roman" w:cs="Times New Roman"/>
                <w:color w:val="444444"/>
                <w:szCs w:val="24"/>
                <w:lang w:eastAsia="ru-RU"/>
              </w:rPr>
              <w:t>органов</w:t>
            </w:r>
            <w:proofErr w:type="gramEnd"/>
            <w:r w:rsidRPr="00897E50">
              <w:rPr>
                <w:rFonts w:eastAsia="Times New Roman" w:cs="Times New Roman"/>
                <w:color w:val="444444"/>
                <w:szCs w:val="24"/>
                <w:lang w:eastAsia="ru-RU"/>
              </w:rPr>
              <w:t xml:space="preserve"> или назначенных ими лиц варьируется от отсутствия или минимального участия в некоторых государствах-членах до полного участия в других. Аналогичным образом, национальные правила, дающие предпринимателям второй шанс, в частности, предоставляя им возможность погашения долгов, которые они понесли в ходе своей деятельности, различаются между государствами-членами в отношении продолжительности периода увольнения и условий предоставления такого увольнения. , Степень участия судебных или административных органов или назначенных ими лиц варьируется от отсутствия или минимального участия в некоторых государствах-членах до полного участия в других. Аналогичным образом, национальные правила, дающие предпринимателям второй шанс, в частности, предоставляя им возможность погашения долгов, которые они понесли в ходе своей деятельности, различаются между государствами-членами в отношении продолжительности периода увольнения и условий предоставления такого увольнения. , Степень участия судебных или административных органов или назначенных ими лиц варьируется от отсутствия или минимального участия в некоторых государствах-членах до полного участия в других. Аналогичным образом, национальные правила, дающие предпринимателям второй шанс, в частности, предоставляя им возможность погашения долгов, которые они понесли в ходе своей деятельности, различаются между государствами-членами в отношении продолжительности периода увольнения и условий предоставления такого увольнения. ,</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280"/>
        <w:gridCol w:w="1049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(5)</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Во многих государствах-членах предпринимателям, которые являются неплатежеспособными, но честными, требуется более трех лет, чтобы избавиться от своих долгов и начать все сначала. Неэффективное погашение долгов и дисквалификация приводят к тому, что предприниматели вынуждены переезжать в другие юрисдикции, чтобы извлечь выгоду из нового старта в течение разумного периода времени, что требует значительных дополнительных затрат как для их кредиторов, так и для самих предпринимателей. Длительные постановления о дисквалификации, которые часто сопровождают процедуру, ведущую к погашению долга, создают препятствия для свободы заниматься предпринимательской деятельностью и заниматься индивидуальной предпринимательской деятельностью.</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280"/>
        <w:gridCol w:w="1049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(6)</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Чрезмерная длительность процедур, касающихся реструктуризации, несостоятельности и погашения задолженности в нескольких государствах-членах, является важным фактором, вызывающим низкие ставки взыскания и удерживающим инвесторов от ведения бизнеса в юрисдикциях, где процедуры могут быть слишком длительными и чрезмерно дорогостоящими.</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280"/>
        <w:gridCol w:w="1049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(7)</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 xml:space="preserve">Различия между государствами-членами в отношении процедур, касающихся реструктуризации, несостоятельности и погашения долга, приводят к дополнительным расходам для инвесторов при оценке риска возникновения у должников финансовых трудностей в одном или нескольких государствах-членах или при инвестировании в жизнеспособные предприятия с финансовыми трудностями, поскольку а также дополнительные расходы на реструктуризацию предприятий, имеющих учреждения, кредиторов или активы в других государствах-членах. Это особенно заметно в случае реструктуризации международных групп компаний. Инвесторы отмечают, что неопределенность в отношении правил несостоятельности или риска </w:t>
            </w:r>
            <w:proofErr w:type="gramStart"/>
            <w:r w:rsidRPr="00897E50">
              <w:rPr>
                <w:rFonts w:eastAsia="Times New Roman" w:cs="Times New Roman"/>
                <w:color w:val="444444"/>
                <w:szCs w:val="24"/>
                <w:lang w:eastAsia="ru-RU"/>
              </w:rPr>
              <w:t>длительных</w:t>
            </w:r>
            <w:proofErr w:type="gramEnd"/>
            <w:r w:rsidRPr="00897E50">
              <w:rPr>
                <w:rFonts w:eastAsia="Times New Roman" w:cs="Times New Roman"/>
                <w:color w:val="444444"/>
                <w:szCs w:val="24"/>
                <w:lang w:eastAsia="ru-RU"/>
              </w:rPr>
              <w:t xml:space="preserve"> или сложных процедур несостоятельности в другом государстве-члене является одной из основных причин, по которой не следует инвестировать или не вступать в деловые отношения с контрагентом за пределами государства-члена, где они базируются. Эта неопределенность действует как сдерживающий фактор, который препятствует свободе создания предприятий и развитию предпринимательства и наносит ущерб надлежащему функционированию внутреннего рынка. В </w:t>
            </w:r>
            <w:r w:rsidRPr="00897E50">
              <w:rPr>
                <w:rFonts w:eastAsia="Times New Roman" w:cs="Times New Roman"/>
                <w:color w:val="444444"/>
                <w:szCs w:val="24"/>
                <w:lang w:eastAsia="ru-RU"/>
              </w:rPr>
              <w:lastRenderedPageBreak/>
              <w:t>частности, микро-, малые и средние предприятия (МСП), по большей части, не имеют ресурсов, необходимых для оценки рисков, связанных с трансграничной деятельностью.</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280"/>
        <w:gridCol w:w="1049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(8)</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Различия между государствами-членами в процедурах, касающихся реструктуризации, несостоятельности и погашения задолженности, приводят к неравномерным условиям доступа к кредитам и неравномерным темпам восстановления в государствах-членах. Таким образом, более высокая степень гармонизации в области реструктуризации, несостоятельности, погашения долга и дисквалификации необходима для хорошо функционирующего внутреннего рынка в целом и для работающего Союза рынков капитала в частности, а также для устойчивости европейских экономик, в том числе для сохранения и создания рабочих мест.</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280"/>
        <w:gridCol w:w="1049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(9)</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Следует также сократить дополнительные расходы на оценку рисков и обеспечение соблюдения требований за рубежом для кредиторов предпринимателей с чрезмерной задолженностью, которые переезжают в другое государство-член для получения погашения задолженности в гораздо более короткий период времени. Дополнительные расходы для предпринимателей, связанные с необходимостью переезда в другое государство-член для получения выгоды от погашения задолженности, также должны быть сокращены. Кроме того, препятствия, возникающие из-за длительных постановлений о дисквалификации, связанных с несостоятельностью или чрезмерной задолженностью предпринимателя, препятствуют предпринимательству.</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(10)</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Любая операция по реструктуризации, в особенности одна из крупных, которая оказывает значительное влияние, должна основываться на диалоге с заинтересованными сторонами. Этот диалог должен охватывать выбор мер, предусмотренных в связи с целями операции реструктуризации, а также альтернативные варианты, и должно быть надлежащее участие представителей работников, как предусмотрено в Союзе и национальном законодательстве.</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(11)</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Препятствия на пути осуществления основных свобод не ограничиваются чисто трансграничными ситуациями. Все более взаимосвязанный внутренний рынок, на котором товары, услуги, капитал и работники свободно циркулируют и который имеет все более сильное цифровое измерение, означает, что очень немногие предприятия являются чисто национальными, если рассматривать все соответствующие элементы, такие как их клиентская база, предложение цепочка, сфера деятельности, инвестор и база капитала. Даже чисто национальная несостоятельность может оказывать влияние на функционирование внутреннего рынка через так называемый эффект несостоятельности в виде домино, в результате чего несостоятельность должника может спровоцировать дальнейшую несостоятельность в цепочке поставок.</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(12)</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Регламент (ЕС) 2015/848 Европейского парламента и Совета  </w:t>
            </w:r>
            <w:hyperlink r:id="rId7" w:anchor="ntr4-L_2019172EN.01001801-E0004" w:history="1">
              <w:r w:rsidRPr="00897E50">
                <w:rPr>
                  <w:rFonts w:eastAsia="Times New Roman" w:cs="Times New Roman"/>
                  <w:color w:val="800080"/>
                  <w:szCs w:val="24"/>
                  <w:lang w:eastAsia="ru-RU"/>
                </w:rPr>
                <w:t>( </w:t>
              </w:r>
              <w:r w:rsidRPr="00897E50">
                <w:rPr>
                  <w:rFonts w:eastAsia="Times New Roman" w:cs="Times New Roman"/>
                  <w:color w:val="800080"/>
                  <w:szCs w:val="24"/>
                  <w:vertAlign w:val="superscript"/>
                  <w:lang w:eastAsia="ru-RU"/>
                </w:rPr>
                <w:t>4</w:t>
              </w:r>
              <w:r w:rsidRPr="00897E50">
                <w:rPr>
                  <w:rFonts w:eastAsia="Times New Roman" w:cs="Times New Roman"/>
                  <w:color w:val="800080"/>
                  <w:szCs w:val="24"/>
                  <w:lang w:eastAsia="ru-RU"/>
                </w:rPr>
                <w:t> )</w:t>
              </w:r>
            </w:hyperlink>
            <w:r w:rsidRPr="00897E50">
              <w:rPr>
                <w:rFonts w:eastAsia="Times New Roman" w:cs="Times New Roman"/>
                <w:color w:val="444444"/>
                <w:szCs w:val="24"/>
                <w:lang w:eastAsia="ru-RU"/>
              </w:rPr>
              <w:t xml:space="preserve">занимается вопросами юрисдикции, признания и </w:t>
            </w:r>
            <w:proofErr w:type="spellStart"/>
            <w:r w:rsidRPr="00897E50">
              <w:rPr>
                <w:rFonts w:eastAsia="Times New Roman" w:cs="Times New Roman"/>
                <w:color w:val="444444"/>
                <w:szCs w:val="24"/>
                <w:lang w:eastAsia="ru-RU"/>
              </w:rPr>
              <w:t>правоприменения</w:t>
            </w:r>
            <w:proofErr w:type="spellEnd"/>
            <w:r w:rsidRPr="00897E50">
              <w:rPr>
                <w:rFonts w:eastAsia="Times New Roman" w:cs="Times New Roman"/>
                <w:color w:val="444444"/>
                <w:szCs w:val="24"/>
                <w:lang w:eastAsia="ru-RU"/>
              </w:rPr>
              <w:t>, применимого права и сотрудничества в рамках международных процедур несостоятельности, а также взаимосвязью реестров несостоятельности. Его сфера охвата включает превентивные процедуры, которые способствуют спасению экономически жизнеспособных должников, а также процедуры увольнения для предпринимателей и других физических лиц. Однако этот Регламент не устраняет различий между национальными законами, регулирующими эти процедуры. Кроме того, инструмент, ограничивающийся только трансграничной несостоятельностью, не устранит все препятствия для свободного передвижения, и инвесторам не удастся заранее определить трансграничный или внутренний характер потенциальных финансовых трудностей должника в будущем.</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(13)</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Настоящая Директива не должна наносить ущерба сфере действия Регламента (ЕС) 2015/848. Он направлен на то, чтобы быть полностью совместимым с этим Регламентом и дополнять его, требуя от государств-членов внедрять процедуры превентивной реструктуризации, которые соответствуют определенным минимальным принципам эффективности. Он не меняет подход, используемый в этом Регламенте, позволяющий государствам-членам поддерживать или вводить процедуры, которые не соответствуют условию гласности для уведомления в соответствии с Приложением А к этим Правилам. Хотя настоящая Директива не требует, чтобы процедуры, входящие в ее сферу применения, отвечали всем условиям уведомления в соответствии с этим Приложением, она направлена ​​на содействие трансграничному признанию этих процедур, а также признанию и приведению в исполнение судебных решений.</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(14)</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Преимущество применения Постановления (ЕС) 2015/848 заключается в том, что оно обеспечивает гарантии против неправомерного перемещения центра основных интересов должника в ходе разбирательств о несостоятельности за рубежом. Определенные ограничения должны также применяться к процедурам, не охватываемым этим Регламентом.</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lastRenderedPageBreak/>
              <w:t>(15)</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Необходимо снизить затраты на реструктуризацию как для должников, так и для кредиторов. Поэтому различия между государствами-членами, которые препятствуют скорейшей реструктуризации жизнеспособных должников из-за финансовых трудностей и возможности погашения долга для честных предпринимателей, должны быть сокращены. Сокращение таких различий должно обеспечить большую прозрачность, правовую определенность и предсказуемость во всем Союзе. Он должен максимизировать доходность для всех типов кредиторов и инвесторов и стимулировать трансграничные инвестиции. Повышение согласованности процедур реструктуризации и несостоятельности должно также способствовать реструктуризации групп компаний независимо от того, где находятся члены группы в Союзе.</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(16)</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Устранение барьеров на пути эффективной превентивной реструктуризации жизнеспособных должников при финансовых трудностях способствует минимизации потерь рабочих мест и потерь стоимости для кредиторов в цепочке поставок, сохраняет ноу-хау и навыки и, следовательно, приносит пользу более широкой экономике. Содействие погашению задолженности для предпринимателей поможет избежать их исключения из рынка труда и позволит им возобновить предпринимательскую деятельность, извлекая уроки из прошлого опыта. Кроме того, сокращение продолжительности процедур реструктуризации приведет к более высоким ставкам взыскания для кредиторов, поскольку с течением времени, как правило, это приведет лишь к дальнейшей потере стоимости должника или бизнеса должника. Наконец, эффективная превентивная реструктуризация, Процедуры несостоятельности и погашения позволят лучше оценить риски, связанные с решениями по кредитам и займам, и упростить корректировку для неплатежеспособных должников или должников с чрезмерной задолженностью, сведя к минимуму экономические и социальные издержки, связанные с процессом их заимствования. Эта Директива должна позволить государствам-членам гибко применять общие принципы при соблюдении национальных правовых систем. Государства-члены должны иметь возможность поддерживать или внедрять в свои национальные правовые системы механизмы превентивной реструктуризации, помимо тех, которые предусмотрены настоящей Директивой.</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(17)</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Предприятия, и в частности МСП, которые представляют 99% всех предприятий в Союзе, должны воспользоваться более согласованным подходом на уровне Союза. МСП, скорее всего, будут ликвидированы, чем реструктурированы, поскольку они должны нести расходы, которые непропорционально выше, чем те, с которыми сталкиваются более крупные предприятия. МСП, особенно когда они сталкиваются с финансовыми трудностями, часто не имеют необходимых ресурсов, чтобы справиться с высокими затратами на реструктуризацию и воспользоваться преимуществами более эффективных процедур реструктуризации, доступных только в некоторых государствах-членах. Для того чтобы помочь таким должникам провести реструктуризацию при низких затратах, на национальном уровне должны быть подготовлены всеобъемлющие контрольные списки для планов реструктуризации, адаптированные к потребностям и особенностям МСП, и размещены в Интернете. К тому же,</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(18)</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При определении МСП государства-члены могут должным образом учитывать Директиву 2013/34 / ЕС Европейского парламента и Совета  </w:t>
            </w:r>
            <w:hyperlink r:id="rId8" w:anchor="ntr5-L_2019172EN.01001801-E0005" w:history="1">
              <w:r w:rsidRPr="00897E50">
                <w:rPr>
                  <w:rFonts w:eastAsia="Times New Roman" w:cs="Times New Roman"/>
                  <w:color w:val="800080"/>
                  <w:szCs w:val="24"/>
                  <w:lang w:eastAsia="ru-RU"/>
                </w:rPr>
                <w:t>( </w:t>
              </w:r>
              <w:r w:rsidRPr="00897E50">
                <w:rPr>
                  <w:rFonts w:eastAsia="Times New Roman" w:cs="Times New Roman"/>
                  <w:color w:val="800080"/>
                  <w:szCs w:val="24"/>
                  <w:vertAlign w:val="superscript"/>
                  <w:lang w:eastAsia="ru-RU"/>
                </w:rPr>
                <w:t>5</w:t>
              </w:r>
              <w:r w:rsidRPr="00897E50">
                <w:rPr>
                  <w:rFonts w:eastAsia="Times New Roman" w:cs="Times New Roman"/>
                  <w:color w:val="800080"/>
                  <w:szCs w:val="24"/>
                  <w:lang w:eastAsia="ru-RU"/>
                </w:rPr>
                <w:t> )</w:t>
              </w:r>
            </w:hyperlink>
            <w:r w:rsidRPr="00897E50">
              <w:rPr>
                <w:rFonts w:eastAsia="Times New Roman" w:cs="Times New Roman"/>
                <w:color w:val="444444"/>
                <w:szCs w:val="24"/>
                <w:lang w:eastAsia="ru-RU"/>
              </w:rPr>
              <w:t> или Рекомендацию Комиссии от 6 мая 2003 года относительно определения микро-, малых и средних предприятий  </w:t>
            </w:r>
            <w:hyperlink r:id="rId9" w:anchor="ntr6-L_2019172EN.01001801-E0006" w:history="1">
              <w:r w:rsidRPr="00897E50">
                <w:rPr>
                  <w:rFonts w:eastAsia="Times New Roman" w:cs="Times New Roman"/>
                  <w:color w:val="800080"/>
                  <w:szCs w:val="24"/>
                  <w:lang w:eastAsia="ru-RU"/>
                </w:rPr>
                <w:t>( </w:t>
              </w:r>
              <w:r w:rsidRPr="00897E50">
                <w:rPr>
                  <w:rFonts w:eastAsia="Times New Roman" w:cs="Times New Roman"/>
                  <w:color w:val="800080"/>
                  <w:szCs w:val="24"/>
                  <w:vertAlign w:val="superscript"/>
                  <w:lang w:eastAsia="ru-RU"/>
                </w:rPr>
                <w:t>6</w:t>
              </w:r>
              <w:r w:rsidRPr="00897E50">
                <w:rPr>
                  <w:rFonts w:eastAsia="Times New Roman" w:cs="Times New Roman"/>
                  <w:color w:val="800080"/>
                  <w:szCs w:val="24"/>
                  <w:lang w:eastAsia="ru-RU"/>
                </w:rPr>
                <w:t> )</w:t>
              </w:r>
            </w:hyperlink>
            <w:r w:rsidRPr="00897E50">
              <w:rPr>
                <w:rFonts w:eastAsia="Times New Roman" w:cs="Times New Roman"/>
                <w:color w:val="444444"/>
                <w:szCs w:val="24"/>
                <w:lang w:eastAsia="ru-RU"/>
              </w:rPr>
              <w:t> .</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(19)</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Целесообразно исключить из сферы действия настоящей Директивы должников, которые являются страховыми и перестраховочными организациями, как определено в пунктах (1) и (4) статьи 13 Директивы 2009/138 / EC Европейского парламента и Совета  </w:t>
            </w:r>
            <w:hyperlink r:id="rId10" w:anchor="ntr7-L_2019172EN.01001801-E0007" w:history="1">
              <w:r w:rsidRPr="00897E50">
                <w:rPr>
                  <w:rFonts w:eastAsia="Times New Roman" w:cs="Times New Roman"/>
                  <w:color w:val="800080"/>
                  <w:szCs w:val="24"/>
                  <w:lang w:eastAsia="ru-RU"/>
                </w:rPr>
                <w:t>( </w:t>
              </w:r>
              <w:r w:rsidRPr="00897E50">
                <w:rPr>
                  <w:rFonts w:eastAsia="Times New Roman" w:cs="Times New Roman"/>
                  <w:color w:val="800080"/>
                  <w:szCs w:val="24"/>
                  <w:vertAlign w:val="superscript"/>
                  <w:lang w:eastAsia="ru-RU"/>
                </w:rPr>
                <w:t>7</w:t>
              </w:r>
              <w:r w:rsidRPr="00897E50">
                <w:rPr>
                  <w:rFonts w:eastAsia="Times New Roman" w:cs="Times New Roman"/>
                  <w:color w:val="800080"/>
                  <w:szCs w:val="24"/>
                  <w:lang w:eastAsia="ru-RU"/>
                </w:rPr>
                <w:t> )</w:t>
              </w:r>
            </w:hyperlink>
            <w:r w:rsidRPr="00897E50">
              <w:rPr>
                <w:rFonts w:eastAsia="Times New Roman" w:cs="Times New Roman"/>
                <w:color w:val="444444"/>
                <w:szCs w:val="24"/>
                <w:lang w:eastAsia="ru-RU"/>
              </w:rPr>
              <w:t> , кредитные учреждения, как определено в пункте (1) статьи 4 (1) Регламента (ЕС) № 575/2013 Европейского парламента и Совета  </w:t>
            </w:r>
            <w:hyperlink r:id="rId11" w:anchor="ntr8-L_2019172EN.01001801-E0008" w:history="1">
              <w:r w:rsidRPr="00897E50">
                <w:rPr>
                  <w:rFonts w:eastAsia="Times New Roman" w:cs="Times New Roman"/>
                  <w:color w:val="800080"/>
                  <w:szCs w:val="24"/>
                  <w:lang w:eastAsia="ru-RU"/>
                </w:rPr>
                <w:t>( </w:t>
              </w:r>
              <w:r w:rsidRPr="00897E50">
                <w:rPr>
                  <w:rFonts w:eastAsia="Times New Roman" w:cs="Times New Roman"/>
                  <w:color w:val="800080"/>
                  <w:szCs w:val="24"/>
                  <w:vertAlign w:val="superscript"/>
                  <w:lang w:eastAsia="ru-RU"/>
                </w:rPr>
                <w:t>8</w:t>
              </w:r>
              <w:r w:rsidRPr="00897E50">
                <w:rPr>
                  <w:rFonts w:eastAsia="Times New Roman" w:cs="Times New Roman"/>
                  <w:color w:val="800080"/>
                  <w:szCs w:val="24"/>
                  <w:lang w:eastAsia="ru-RU"/>
                </w:rPr>
                <w:t> )</w:t>
              </w:r>
            </w:hyperlink>
            <w:r w:rsidRPr="00897E50">
              <w:rPr>
                <w:rFonts w:eastAsia="Times New Roman" w:cs="Times New Roman"/>
                <w:color w:val="444444"/>
                <w:szCs w:val="24"/>
                <w:lang w:eastAsia="ru-RU"/>
              </w:rPr>
              <w:t> , инвестиционные фирмы и коллективные инвестиционные предприятия, как определено в пунктах ( 2) и (7) Статьи 4 (1) Регламента (ЕС) № 575/2013, центральные контрагенты, как это определено в пункте (1) Статьи 2 Регламента (ЕС) № 648/2012 Европейского парламента и Совет  </w:t>
            </w:r>
            <w:hyperlink r:id="rId12" w:anchor="ntr9-L_2019172EN.01001801-E0009" w:history="1">
              <w:r w:rsidRPr="00897E50">
                <w:rPr>
                  <w:rFonts w:eastAsia="Times New Roman" w:cs="Times New Roman"/>
                  <w:color w:val="800080"/>
                  <w:szCs w:val="24"/>
                  <w:lang w:eastAsia="ru-RU"/>
                </w:rPr>
                <w:t>( </w:t>
              </w:r>
              <w:r w:rsidRPr="00897E50">
                <w:rPr>
                  <w:rFonts w:eastAsia="Times New Roman" w:cs="Times New Roman"/>
                  <w:color w:val="800080"/>
                  <w:szCs w:val="24"/>
                  <w:vertAlign w:val="superscript"/>
                  <w:lang w:eastAsia="ru-RU"/>
                </w:rPr>
                <w:t>9</w:t>
              </w:r>
              <w:r w:rsidRPr="00897E50">
                <w:rPr>
                  <w:rFonts w:eastAsia="Times New Roman" w:cs="Times New Roman"/>
                  <w:color w:val="800080"/>
                  <w:szCs w:val="24"/>
                  <w:lang w:eastAsia="ru-RU"/>
                </w:rPr>
                <w:t> )</w:t>
              </w:r>
            </w:hyperlink>
            <w:r w:rsidRPr="00897E50">
              <w:rPr>
                <w:rFonts w:eastAsia="Times New Roman" w:cs="Times New Roman"/>
                <w:color w:val="444444"/>
                <w:szCs w:val="24"/>
                <w:lang w:eastAsia="ru-RU"/>
              </w:rPr>
              <w:t>центральные депозитарии ценных бумаг, определенные в пункте (1) статьи 2 (1) Регламента (ЕС) № 909/2014 Европейского парламента и Совета  </w:t>
            </w:r>
            <w:hyperlink r:id="rId13" w:anchor="ntr10-L_2019172EN.01001801-E0010" w:history="1">
              <w:r w:rsidRPr="00897E50">
                <w:rPr>
                  <w:rFonts w:eastAsia="Times New Roman" w:cs="Times New Roman"/>
                  <w:color w:val="800080"/>
                  <w:szCs w:val="24"/>
                  <w:lang w:eastAsia="ru-RU"/>
                </w:rPr>
                <w:t>( </w:t>
              </w:r>
              <w:r w:rsidRPr="00897E50">
                <w:rPr>
                  <w:rFonts w:eastAsia="Times New Roman" w:cs="Times New Roman"/>
                  <w:color w:val="800080"/>
                  <w:szCs w:val="24"/>
                  <w:vertAlign w:val="superscript"/>
                  <w:lang w:eastAsia="ru-RU"/>
                </w:rPr>
                <w:t>10</w:t>
              </w:r>
              <w:r w:rsidRPr="00897E50">
                <w:rPr>
                  <w:rFonts w:eastAsia="Times New Roman" w:cs="Times New Roman"/>
                  <w:color w:val="800080"/>
                  <w:szCs w:val="24"/>
                  <w:lang w:eastAsia="ru-RU"/>
                </w:rPr>
                <w:t> ),</w:t>
              </w:r>
            </w:hyperlink>
            <w:r w:rsidRPr="00897E50">
              <w:rPr>
                <w:rFonts w:eastAsia="Times New Roman" w:cs="Times New Roman"/>
                <w:color w:val="444444"/>
                <w:szCs w:val="24"/>
                <w:lang w:eastAsia="ru-RU"/>
              </w:rPr>
              <w:t> и другие финансовые учреждения и организации, перечисленные в первом подпункте статьи 1 (1) Директивы 2014/59 / EU Европейского парламента и Совета  </w:t>
            </w:r>
            <w:hyperlink r:id="rId14" w:anchor="ntr11-L_2019172EN.01001801-E0011" w:history="1">
              <w:r w:rsidRPr="00897E50">
                <w:rPr>
                  <w:rFonts w:eastAsia="Times New Roman" w:cs="Times New Roman"/>
                  <w:color w:val="800080"/>
                  <w:szCs w:val="24"/>
                  <w:lang w:eastAsia="ru-RU"/>
                </w:rPr>
                <w:t>( </w:t>
              </w:r>
              <w:r w:rsidRPr="00897E50">
                <w:rPr>
                  <w:rFonts w:eastAsia="Times New Roman" w:cs="Times New Roman"/>
                  <w:color w:val="800080"/>
                  <w:szCs w:val="24"/>
                  <w:vertAlign w:val="superscript"/>
                  <w:lang w:eastAsia="ru-RU"/>
                </w:rPr>
                <w:t>11</w:t>
              </w:r>
              <w:r w:rsidRPr="00897E50">
                <w:rPr>
                  <w:rFonts w:eastAsia="Times New Roman" w:cs="Times New Roman"/>
                  <w:color w:val="800080"/>
                  <w:szCs w:val="24"/>
                  <w:lang w:eastAsia="ru-RU"/>
                </w:rPr>
                <w:t> )</w:t>
              </w:r>
            </w:hyperlink>
            <w:r w:rsidRPr="00897E50">
              <w:rPr>
                <w:rFonts w:eastAsia="Times New Roman" w:cs="Times New Roman"/>
                <w:color w:val="444444"/>
                <w:szCs w:val="24"/>
                <w:lang w:eastAsia="ru-RU"/>
              </w:rPr>
              <w:t> . На таких должников распространяются особые договоренности, и национальные надзорные и разрешительные органы обладают широкими полномочиями в отношении них. Государства-члены должны иметь возможность исключать другие финансовые организации, предоставляющие финансовые услуги, на которые распространяются сопоставимые механизмы и полномочия вмешательства.</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lastRenderedPageBreak/>
              <w:t>(20)</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По аналогичным соображениям целесообразно также исключить из сферы действия настоящей Директивы государственные органы в соответствии с национальным законодательством. Государства-члены также должны иметь возможность ограничивать доступ к рамкам превентивной реструктуризации для юридических лиц, поскольку финансовые трудности предпринимателей могут эффективно решаться не только с помощью процедур превентивной реструктуризации, но также с помощью процедур, которые приводят к погашению задолженности или путем неформальной реструктуризации на основе договорных соглашений. Государства-члены с разными правовыми системами, в которых юридические лица одного и того же типа имеют различный правовой статус в этих правовых системах, должны иметь возможность применять один унифицированный режим к таким субъектам.</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(21)</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Чрезмерная задолженность потребителей вызывает серьезную экономическую и социальную озабоченность и тесно связана с сокращением задолженности. Кроме того, зачастую невозможно провести четкое различие между долгами, которые несут предприниматели в ходе своей торговли, бизнеса, ремесла или профессии, и теми, которые возникли за пределами этой деятельности. Предприниматели не смогут эффективно воспользоваться вторым шансом, если им придется пройти через отдельные процедуры с разными условиями доступа и периодами выписки, чтобы погасить свои деловые долги и другие долги, возникшие вне их бизнеса. По этим причинам, хотя настоящая Директива не содержит обязательных правил в отношении чрезмерной задолженности потребителей, было бы целесообразно, чтобы государства-члены применяли также к потребителям при первой же возможности,</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(22)</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 xml:space="preserve">Чем раньше должник сможет обнаружить свои финансовые трудности и предпринять соответствующие действия, тем выше вероятность избежать надвигающейся несостоятельности или, в случае бизнеса, жизнеспособность которого постоянно ухудшается, тем более упорядоченным и эффективным будет процесс ликвидации. , Следовательно, должна быть создана четкая, свежая, краткая и удобная для пользователя информация о доступных процедурах превентивной реструктуризации, а также об одном или нескольких инструментах раннего предупреждения, чтобы стимулировать должников, которые начинают испытывать финансовые трудности, предпринять ранние действия. Инструменты раннего предупреждения, которые принимают форму механизмов оповещения, которые указывают, когда должник не произвел определенные виды платежей, могут быть вызваны, например, неуплатой налогов или взносов в систему социального обеспечения. Такие инструменты могут быть разработаны как государствами-членами, так и частными организациями при условии, что цель достигнута. Государствам-членам следует размещать информацию об инструментах раннего предупреждения в Интернете, </w:t>
            </w:r>
            <w:proofErr w:type="gramStart"/>
            <w:r w:rsidRPr="00897E50">
              <w:rPr>
                <w:rFonts w:eastAsia="Times New Roman" w:cs="Times New Roman"/>
                <w:color w:val="444444"/>
                <w:szCs w:val="24"/>
                <w:lang w:eastAsia="ru-RU"/>
              </w:rPr>
              <w:t>например</w:t>
            </w:r>
            <w:proofErr w:type="gramEnd"/>
            <w:r w:rsidRPr="00897E50">
              <w:rPr>
                <w:rFonts w:eastAsia="Times New Roman" w:cs="Times New Roman"/>
                <w:color w:val="444444"/>
                <w:szCs w:val="24"/>
                <w:lang w:eastAsia="ru-RU"/>
              </w:rPr>
              <w:t xml:space="preserve"> на специальном веб-сайте или веб-странице. Государства-члены должны иметь возможность адаптировать инструменты раннего предупреждения в зависимости от размера предприятия и устанавливать конкретные положения об инструментах раннего предупреждения для крупных предприятий и групп, которые учитывают их особенности. Настоящая Директива не должна налагать какую-либо ответственность на государства-члены за потенциальный ущерб, понесенный в результате процедур реструктуризации, которые инициируются такими инструментами раннего предупреждения. Государства-члены должны иметь возможность адаптировать инструменты раннего предупреждения в зависимости от размера предприятия и устанавливать конкретные положения об инструментах раннего предупреждения для крупных предприятий и групп, которые учитывают их особенности. Настоящая Директива не должна налагать какую-либо ответственность на государства-члены за потенциальный ущерб, понесенный в результате процедур реструктуризации, которые инициируются такими инструментами раннего предупреждения. Государства-члены должны иметь возможность адаптировать инструменты раннего предупреждения в зависимости от размера предприятия и устанавливать конкретные положения об инструментах раннего предупреждения для крупных предприятий и групп, которые учитывают их особенности. Настоящая Директива не должна налагать какую-либо ответственность на государства-члены за потенциальный ущерб, понесенный в результате процедур реструктуризации, которые инициируются такими инструментами раннего предупреждения.</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(23)</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Стремясь увеличить поддержку работников и их представителей, государства-члены должны обеспечить, чтобы представители работников имели доступ к актуальной и актуальной информации о наличии инструментов раннего предупреждения, а также чтобы они могли предоставлять поддержка представителей работников в оценке экономического положения должника.</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lastRenderedPageBreak/>
              <w:t>(24)</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Структура реструктуризации должна быть доступна для должников, в том числе юридических лиц и, если это предусмотрено национальным законодательством, физических лиц и групп компаний, с тем чтобы они могли решать свои финансовые проблемы на раннем этапе, когда представляется вероятным, что их несостоятельность может быть предотвратить, и жизнеспособность бизнеса может быть обеспечена. Структура реструктуризации должна быть доступна до того, как должник станет неплатежеспособным в соответствии с национальным законодательством, а именно до того, как должник выполнит условия национального законодательства для возбуждения коллективного производства по делу о несостоятельности, что обычно влечет за собой полное отчуждение должника и назначение ликвидатора. Во избежание неправильного использования структур реструктуризации,</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(25)</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Государства-члены должны иметь возможность определить, включены ли претензии, подлежащие выплате или возникшие после подачи заявления об открытии процедуры превентивной реструктуризации, или после того, как процедура была открыта, в меры превентивной реструктуризации или приостановление отдельных правоприменительных действий , Государства-члены должны иметь возможность решать, влияет ли приостановление отдельных правоприменительных действий на проценты по претензиям.</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(26)</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Государства-члены должны иметь возможность ввести тест на жизнеспособность в качестве условия для доступа к процедуре превентивной реструктуризации, предусмотренной настоящей Директивой. Такой тест должен проводиться без ущерба для активов должника, который может принимать форму, в частности, предоставления временного приостановления или проведения без неоправданной задержки теста. Однако отсутствие ущерба не должно мешать государствам-членам требовать от должников доказывать свою жизнеспособность за свой счет.</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(27)</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Тот факт, что государства-члены могут ограничить доступ к структуре реструктуризации в отношении должников, которые были осуждены за серьезные нарушения обязательств по бухгалтерскому учету или ведению бухгалтерского учета, не должен препятствовать государствам-членам также ограничивать доступ должников к структурам превентивной реструктуризации, где их книги и записи являются неполными или неполными до такой степени, что делает невозможным выяснение делового и финансового положения должников.</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(28)</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Государства-члены должны иметь возможность расширить рамки превентивной реструктуризации, предусмотренные настоящей Директивой, на ситуации, в которых должники сталкиваются с нефинансовыми трудностями, при условии, что такие трудности создают реальную и серьезную угрозу фактической или будущей платежеспособности должника его долги по мере их погашения. Сроки, необходимые для определения такой угрозы, могут продлиться до нескольких месяцев или даже дольше, чтобы учесть случаи, в которых должник сталкивается с нефинансовыми трудностями, угрожающими статусу его бизнеса в качестве непрерывной деятельности</w:t>
            </w:r>
            <w:proofErr w:type="gramStart"/>
            <w:r w:rsidRPr="00897E50">
              <w:rPr>
                <w:rFonts w:eastAsia="Times New Roman" w:cs="Times New Roman"/>
                <w:color w:val="444444"/>
                <w:szCs w:val="24"/>
                <w:lang w:eastAsia="ru-RU"/>
              </w:rPr>
              <w:t>.</w:t>
            </w:r>
            <w:proofErr w:type="gramEnd"/>
            <w:r w:rsidRPr="00897E50">
              <w:rPr>
                <w:rFonts w:eastAsia="Times New Roman" w:cs="Times New Roman"/>
                <w:color w:val="444444"/>
                <w:szCs w:val="24"/>
                <w:lang w:eastAsia="ru-RU"/>
              </w:rPr>
              <w:t xml:space="preserve"> и, в среднесрочной перспективе, его ликвидность. Это может быть, например, случай, когда должник потерял контракт, который имеет для него ключевое значение.</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(29)</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Для повышения эффективности и сокращения задержек и затрат национальные механизмы превентивной реструктуризации должны включать гибкие процедуры. Если эта Директива реализуется посредством более чем одной процедуры в рамках реструктуризации, должник должен иметь доступ ко всем правам и гарантиям, предусмотренным настоящей Директивой, с целью достижения эффективной реструктуризации. За исключением случаев обязательного привлечения судебных или административных органов, как предусмотрено настоящей Директивой, государства-члены должны иметь возможность ограничивать участие таких органов в ситуациях, когда это необходимо и соразмерно, принимая во внимание, среди прочего, цель защиты прав и интересов должников и затрагиваемых сторон, а также цель сокращения задержек и стоимости процедур.</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(30)</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 xml:space="preserve">Чтобы избежать ненужных затрат, чтобы отразить раннюю природу превентивной реструктуризации и побудить должников подать заявку на превентивную реструктуризацию на ранней стадии своих финансовых трудностей, им, в принципе, следует оставить контроль над своими активами и повседневной работой. день эксплуатации своего бизнеса. Назначение практикующего специалиста в области реструктуризации для контроля за деятельностью должника или для частичного установления контроля над ежедневными операциями должника не должно быть обязательным в каждом случае, но должно осуществляться в каждом конкретном случае в зависимости от ситуации. обстоятельства дела или конкретные потребности должника. Тем не менее, государства-члены должны быть в состоянии определить, что назначение специалиста в </w:t>
            </w:r>
            <w:r w:rsidRPr="00897E50">
              <w:rPr>
                <w:rFonts w:eastAsia="Times New Roman" w:cs="Times New Roman"/>
                <w:color w:val="444444"/>
                <w:szCs w:val="24"/>
                <w:lang w:eastAsia="ru-RU"/>
              </w:rPr>
              <w:lastRenderedPageBreak/>
              <w:t>области реструктуризации всегда необходимо при определенных обстоятельствах, например, когда: должник получает выгоду от общего приостановления отдельных исполнительных действий; план реструктуризации должен быть подтвержден путем разукрупнения; план реструктуризации включает меры, затрагивающие права работников; или должник или его руководство действовали преступным, мошенническим или вредным образом в деловых отношениях.</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(31)</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В целях оказания помощи сторонам в согласовании и составлении плана реструктуризации государствам-членам следует предусмотреть обязательное назначение специалиста в области реструктуризации, если: судебный или административный орган предоставляет должнику общее приостановление отдельных исполнительных действий при условии что в таком случае практикующий специалист должен защищать интересы сторон; план реструктуризации должен быть подтвержден судебным или административным органом посредством межклассового подавления; это было запрошено должником; или это запрашивается большинством кредиторов при условии, что кредиторы покрывают расходы и гонорары практикующего врача.</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(32)</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 xml:space="preserve">Должник должен иметь возможность извлекать выгоду из временного приостановления отдельных исполнительных действий, предоставленных судебным или административным </w:t>
            </w:r>
            <w:proofErr w:type="gramStart"/>
            <w:r w:rsidRPr="00897E50">
              <w:rPr>
                <w:rFonts w:eastAsia="Times New Roman" w:cs="Times New Roman"/>
                <w:color w:val="444444"/>
                <w:szCs w:val="24"/>
                <w:lang w:eastAsia="ru-RU"/>
              </w:rPr>
              <w:t>органом</w:t>
            </w:r>
            <w:proofErr w:type="gramEnd"/>
            <w:r w:rsidRPr="00897E50">
              <w:rPr>
                <w:rFonts w:eastAsia="Times New Roman" w:cs="Times New Roman"/>
                <w:color w:val="444444"/>
                <w:szCs w:val="24"/>
                <w:lang w:eastAsia="ru-RU"/>
              </w:rPr>
              <w:t xml:space="preserve"> или в силу закона, с целью поддержки переговоров по плану реструктуризации, чтобы иметь возможность продолжать действовать или хотя бы сохранить стоимость своего имущества во время переговоров. Там, где это предусмотрено национальным законодательством, также должно быть возможно, чтобы пребывание подало ходатайство в пользу сторонних поставщиков услуг безопасности, включая гарантов и лиц, предоставляющих обеспечение. Однако государства-члены должны быть в состоянии обеспечить, чтобы судебные или административные органы могли отказать в приостановлении отдельных принудительных действий, если такое приостановление не является необходимым или если оно не отвечает цели поддержки переговоров.</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(33)</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Чтобы облегчить и ускорить ход разбирательства, государства-члены должны иметь возможность установить на опровержимой основе презумпцию наличия оснований для отказа в приостановлении, когда, например, должник демонстрирует поведение, типичное для должник, который не в состоянии погасить задолженность при наступлении срока платежа - например, существенный дефолт по отношению к работникам, налоговым органам или органам социального обеспечения - или если должник или текущее руководство предприятия совершило финансовое преступление Причина полагать, что большинство кредиторов не поддержит начало переговоров.</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(34)</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Отмена индивидуальных принудительных действий может быть общей в том смысле, что она затрагивает всех кредиторов или может применяться только к отдельным кредиторам или категориям кредиторов. Государства-члены должны иметь возможность исключать определенные претензии или категории претензий из сферы действия приостановления при четко определенных обстоятельствах, таких как претензии, обеспеченные активами, удаление которых не поставит под угрозу реструктуризацию бизнеса или претензий кредиторов. в отношении которого приостановление действия может привести к несправедливым предубеждениям, например, в виде неоплаченного убытка или амортизации обеспечения.</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(35)</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Для обеспечения справедливого баланса между правами должника и прав кредиторов следует применять приостановление индивидуальных принудительных действий на максимальный срок до четырех месяцев. Однако для сложной перестройки может потребоваться больше времени. Государства-члены должны иметь возможность предусмотреть, что в таких случаях продление первоначального периода пребывания может быть предоставлено судебным или административным органом. Если судебный или административный орган не принимает решение о продлении срока пребывания до истечения срока его действия, приостановление действия прекращает действовать по истечении срока пребывания. В интересах правовой определенности, общий срок пребывания должен быть ограничен 12 месяцами. Государства-члены должны иметь возможность предусмотреть бессрочное пребывание в случае несостоятельности должника в соответствии с национальным законодательством.</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(36)</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 xml:space="preserve">Для обеспечения того, чтобы кредиторы не понесли ненужного ущерба, государства-члены должны предусмотреть, чтобы судебные или административные органы могли отменить приостановление отдельных принудительных действий, если они больше не выполняют цель поддержки переговоров, например, если становится очевидным, что требуемое большинство кредиторов не поддерживает продолжение переговоров. Остановка также должна быть отменена, если кредиторы несправедливо </w:t>
            </w:r>
            <w:r w:rsidRPr="00897E50">
              <w:rPr>
                <w:rFonts w:eastAsia="Times New Roman" w:cs="Times New Roman"/>
                <w:color w:val="444444"/>
                <w:szCs w:val="24"/>
                <w:lang w:eastAsia="ru-RU"/>
              </w:rPr>
              <w:lastRenderedPageBreak/>
              <w:t>нанесли ей ущерб, когда государства-члены предоставляют такую ​​возможность. Государствам-членам следует разрешить ограничивать возможность отмены приостановления в ситуациях, когда кредиторы не имели возможности быть услышанными до его вступления в силу или до его продления. Государствам-членам также следует разрешить предусмотреть минимальный период, в течение которого пребывание не может быть отменено.</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(37)</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 xml:space="preserve">Настоящая Директива не распространяется на положения о компенсации или гарантиях для кредиторов, стоимость обеспечения которых может уменьшиться в течение срока пребывания. Одинокий кредитор или класс кредиторов будут несправедливо ущемлены приостановлением, если, например, их требования будут значительно ухудшены в результате приостановления, чем если бы приостановление не было применено, или если кредитор был бы поставлен более в невыгодном положении по сравнению с другими кредиторами в аналогичном положении. Государства-члены должны быть в состоянии обеспечить, чтобы при возникновении несправедливых предубеждений в отношении одного или нескольких </w:t>
            </w:r>
            <w:proofErr w:type="gramStart"/>
            <w:r w:rsidRPr="00897E50">
              <w:rPr>
                <w:rFonts w:eastAsia="Times New Roman" w:cs="Times New Roman"/>
                <w:color w:val="444444"/>
                <w:szCs w:val="24"/>
                <w:lang w:eastAsia="ru-RU"/>
              </w:rPr>
              <w:t>кредиторов</w:t>
            </w:r>
            <w:proofErr w:type="gramEnd"/>
            <w:r w:rsidRPr="00897E50">
              <w:rPr>
                <w:rFonts w:eastAsia="Times New Roman" w:cs="Times New Roman"/>
                <w:color w:val="444444"/>
                <w:szCs w:val="24"/>
                <w:lang w:eastAsia="ru-RU"/>
              </w:rPr>
              <w:t xml:space="preserve"> или одного или нескольких классов кредиторов срок давности мог быть отменен в отношении этих кредиторов или классов кредиторов или в отношении всех кредиторов. Государства-члены должны иметь возможность решать, кто имеет право требовать отмены пребывания.</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(38)</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Приостановление отдельных исполнительных действий должно также привести к приостановлению обязательства должника предъявить или открытие по требованию кредитора процедуры несостоятельности, которая может закончиться ликвидацией должника. Такие процедуры несостоятельности должны, в дополнение к тем, которые по закону ограничены единственно возможным результатом ликвидации должника, также включать процедуры, которые могут привести к реструктуризации должника. Приостановление открытия процедуры несостоятельности по требованию кредиторов должно применяться не только в тех случаях, когда государства-члены предусматривают общее приостановление индивидуальных исполнительных действий, охватывающих всех кредиторов, но и в тех случаях, когда государства-члены предусматривают возможность приостановления индивидуальных исполнительных действий. охватывает только ограниченное число кредиторов. тем не менее,</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(39)</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Настоящая Директива не должна препятствовать тому, чтобы должники оплачивали в ходе обычной деятельности требования неплатежеспособных кредиторов и требования затронутых кредиторов, возникающие во время приостановления отдельных принудительных действий. Для обеспечения того, чтобы кредиторы с претензиями, возникшими до начала процедуры реструктуризации или приостановления отдельных принудительных действий, не оказывали давления на должника с целью оплаты этих требований, которые в противном случае были бы сокращены в результате осуществления плана реструктуризации, член Государства должны иметь возможность предусмотреть приостановление обязательства перед должником в отношении оплаты этих требований.</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(40)</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 xml:space="preserve">Когда должник вступает в процедуру несостоятельности, некоторые поставщики могут иметь договорные права, предусмотренные в так называемых положениях </w:t>
            </w:r>
            <w:proofErr w:type="spellStart"/>
            <w:r w:rsidRPr="00897E50">
              <w:rPr>
                <w:rFonts w:eastAsia="Times New Roman" w:cs="Times New Roman"/>
                <w:color w:val="444444"/>
                <w:szCs w:val="24"/>
                <w:lang w:eastAsia="ru-RU"/>
              </w:rPr>
              <w:t>ipso</w:t>
            </w:r>
            <w:proofErr w:type="spellEnd"/>
            <w:r w:rsidRPr="00897E50">
              <w:rPr>
                <w:rFonts w:eastAsia="Times New Roman" w:cs="Times New Roman"/>
                <w:color w:val="444444"/>
                <w:szCs w:val="24"/>
                <w:lang w:eastAsia="ru-RU"/>
              </w:rPr>
              <w:t xml:space="preserve"> </w:t>
            </w:r>
            <w:proofErr w:type="spellStart"/>
            <w:r w:rsidRPr="00897E50">
              <w:rPr>
                <w:rFonts w:eastAsia="Times New Roman" w:cs="Times New Roman"/>
                <w:color w:val="444444"/>
                <w:szCs w:val="24"/>
                <w:lang w:eastAsia="ru-RU"/>
              </w:rPr>
              <w:t>facto</w:t>
            </w:r>
            <w:proofErr w:type="spellEnd"/>
            <w:r w:rsidRPr="00897E50">
              <w:rPr>
                <w:rFonts w:eastAsia="Times New Roman" w:cs="Times New Roman"/>
                <w:color w:val="444444"/>
                <w:szCs w:val="24"/>
                <w:lang w:eastAsia="ru-RU"/>
              </w:rPr>
              <w:t xml:space="preserve">, позволяющих им расторгнуть договор поставки исключительно в связи с несостоятельностью, даже если должник надлежащим образом выполнил свои обязательства. Положения </w:t>
            </w:r>
            <w:proofErr w:type="spellStart"/>
            <w:r w:rsidRPr="00897E50">
              <w:rPr>
                <w:rFonts w:eastAsia="Times New Roman" w:cs="Times New Roman"/>
                <w:color w:val="444444"/>
                <w:szCs w:val="24"/>
                <w:lang w:eastAsia="ru-RU"/>
              </w:rPr>
              <w:t>ipso</w:t>
            </w:r>
            <w:proofErr w:type="spellEnd"/>
            <w:r w:rsidRPr="00897E50">
              <w:rPr>
                <w:rFonts w:eastAsia="Times New Roman" w:cs="Times New Roman"/>
                <w:color w:val="444444"/>
                <w:szCs w:val="24"/>
                <w:lang w:eastAsia="ru-RU"/>
              </w:rPr>
              <w:t xml:space="preserve"> </w:t>
            </w:r>
            <w:proofErr w:type="spellStart"/>
            <w:r w:rsidRPr="00897E50">
              <w:rPr>
                <w:rFonts w:eastAsia="Times New Roman" w:cs="Times New Roman"/>
                <w:color w:val="444444"/>
                <w:szCs w:val="24"/>
                <w:lang w:eastAsia="ru-RU"/>
              </w:rPr>
              <w:t>facto</w:t>
            </w:r>
            <w:proofErr w:type="spellEnd"/>
            <w:r w:rsidRPr="00897E50">
              <w:rPr>
                <w:rFonts w:eastAsia="Times New Roman" w:cs="Times New Roman"/>
                <w:color w:val="444444"/>
                <w:szCs w:val="24"/>
                <w:lang w:eastAsia="ru-RU"/>
              </w:rPr>
              <w:t xml:space="preserve"> также могут быть применены, когда должник обращается за мерами превентивной реструктуризации. В тех случаях, когда такие оговорки применяются, когда должник просто обсуждает план реструктуризации или запрашивает приостановку отдельных исполнительных действий или применяет их в связи с каким-либо событием, связанным с приостановлением, досрочное прекращение может оказать негативное влияние на бизнес должника и успешное спасение бизнес. Поэтому в таких случаях</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(41)</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 xml:space="preserve">Досрочное прекращение может поставить под угрозу способность бизнеса продолжать свою деятельность во время переговоров о реструктуризации, особенно когда речь идет о контрактах на основные поставки, такие как услуги по газу, электричеству, водоснабжению, телекоммуникациям и карточным платежам. Государствам-членам следует предусмотреть, чтобы кредиторам, к которым применяется приостановление отдельных исполнительных действий, и чьи требования возникли до его приостановления и не были оплачены должником, не разрешается удерживать исполнение, прекращение, ускорение или, в любом случае иным образом, изменить существенные исполнительные контракты в течение периода пребывания, при условии, что должник выполняет свои обязательства по таким контрактам, которые подлежат оплате во время пребывания. Исполнительными контрактами являются, например, договоры аренды и </w:t>
            </w:r>
            <w:r w:rsidRPr="00897E50">
              <w:rPr>
                <w:rFonts w:eastAsia="Times New Roman" w:cs="Times New Roman"/>
                <w:color w:val="444444"/>
                <w:szCs w:val="24"/>
                <w:lang w:eastAsia="ru-RU"/>
              </w:rPr>
              <w:lastRenderedPageBreak/>
              <w:t>лицензирования, долгосрочные контракты на поставку и соглашения о франшизе.</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(42)</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Эта Директива устанавливает минимальные стандарты для содержания плана реструктуризации. Однако государства-члены должны иметь возможность требовать дополнительных объяснений в плане реструктуризации, касающихся, например, критериев, в соответствии с которыми были сгруппированы кредиторы, что может иметь значение в случаях, когда задолженность обеспечена лишь частично. Государства-члены не должны быть обязаны требовать заключения эксперта относительно стоимости активов, которые должны быть указаны в плане.</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(43)</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Кредиторы, затронутые планом реструктуризации, включая работников и, если это разрешено национальным законодательством, акционеры, должны иметь право голоса при принятии плана реструктуризации. Государства-члены должны иметь возможность предусмотреть ограниченные исключения из этого правила. Стороны, не затронутые планом реструктуризации, не должны иметь права голоса по отношению к плану, а также не требуется их поддержка для утверждения какого-либо плана. Понятие «затронутые стороны» должно включать только работников в качестве кредиторов. Поэтому, если государства-члены решат освободить требования работников от рамок превентивной реструктуризации, рабочие не должны рассматриваться как затронутые стороны. Голосование по принятию плана реструктуризации может принимать форму официального процесса голосования или консультации и соглашения с необходимым большинством затрагиваемых сторон. Однако в тех случаях, когда голосование принимает форму соглашения с необходимым большинством, затронутым сторонам, которые не были вовлечены в соглашение, тем не менее может быть предоставлена ​​возможность присоединиться к плану реструктуризации.</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(44)</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 xml:space="preserve">Для обеспечения того, чтобы права, которые по существу аналогичны, рассматривались на справедливой </w:t>
            </w:r>
            <w:proofErr w:type="gramStart"/>
            <w:r w:rsidRPr="00897E50">
              <w:rPr>
                <w:rFonts w:eastAsia="Times New Roman" w:cs="Times New Roman"/>
                <w:color w:val="444444"/>
                <w:szCs w:val="24"/>
                <w:lang w:eastAsia="ru-RU"/>
              </w:rPr>
              <w:t>основе</w:t>
            </w:r>
            <w:proofErr w:type="gramEnd"/>
            <w:r w:rsidRPr="00897E50">
              <w:rPr>
                <w:rFonts w:eastAsia="Times New Roman" w:cs="Times New Roman"/>
                <w:color w:val="444444"/>
                <w:szCs w:val="24"/>
                <w:lang w:eastAsia="ru-RU"/>
              </w:rPr>
              <w:t xml:space="preserve"> и чтобы планы реструктуризации могли приниматься без несправедливого ущерба для прав затрагиваемых сторон, затрагиваемые стороны должны рассматриваться в отдельных классах, которые соответствуют критериям формирования классов в соответствии с национальным законодательством. «Формирование класса» означает группирование затрагиваемых сторон для целей принятия плана таким образом, чтобы отразить их права и приоритет их требований и интересов. Как минимум, обеспеченные и необеспеченные кредиторы всегда должны рассматриваться в отдельных классах. Однако государства-члены должны иметь возможность требовать формирования более двух классов кредиторов, включая различные классы необеспеченных или обеспеченных кредиторов и классы кредиторов с субординированными требованиями. Государства-члены также должны иметь возможность рассматривать типы кредиторов, которым не хватает достаточной общности интересов, таких как налоговые органы или органы социального обеспечения, в отдельных классах. Государства-члены должны иметь возможность предусмотреть, что обеспеченные требования могут быть разделены на обеспеченные и необеспеченные части на основе оценки обеспечения. Государства-члены также должны иметь возможность устанавливать конкретные правила, поддерживающие образование классов, когда </w:t>
            </w:r>
            <w:proofErr w:type="spellStart"/>
            <w:r w:rsidRPr="00897E50">
              <w:rPr>
                <w:rFonts w:eastAsia="Times New Roman" w:cs="Times New Roman"/>
                <w:color w:val="444444"/>
                <w:szCs w:val="24"/>
                <w:lang w:eastAsia="ru-RU"/>
              </w:rPr>
              <w:t>недиверсифицированные</w:t>
            </w:r>
            <w:proofErr w:type="spellEnd"/>
            <w:r w:rsidRPr="00897E50">
              <w:rPr>
                <w:rFonts w:eastAsia="Times New Roman" w:cs="Times New Roman"/>
                <w:color w:val="444444"/>
                <w:szCs w:val="24"/>
                <w:lang w:eastAsia="ru-RU"/>
              </w:rPr>
              <w:t xml:space="preserve"> или иным образом особенно уязвимые кредиторы, такие как рабочие или мелкие поставщики, выиграют от такого образования классов.</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(45)</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Государства-члены должны быть в состоянии обеспечить, чтобы должники, являющиеся МСП, могли из-за их относительно простой структуры капитала быть освобожденными от обязанности рассматривать затронутые стороны в отдельных классах. В тех случаях, когда МСП решили создать только один класс голосования, и этот класс голосует против плана, должники должны иметь возможность представить другой план в соответствии с общими принципами настоящей Директивы.</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(46)</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 xml:space="preserve">В любом случае государства-члены должны обеспечить, чтобы в их национальном законодательстве был обеспечен адекватный подход к вопросам, имеющим особую важность для целей формирования класса, таким как претензии связанных сторон, и чтобы их национальное законодательство содержало правила, которые касаются условных претензий и оспариваемых претензий. Государствам-членам должно быть разрешено регулировать, как оспариваемые требования должны обрабатываться в целях распределения прав голоса. Судебный или административный орган должен изучить формирование классов, включая отбор кредиторов, затронутых планом, когда план реструктуризации представляется для подтверждения. Тем не менее, государства-члены должны быть в состоянии обеспечить, чтобы такой орган мог также изучить формирование классов на более ранней стадии, если разработчик плана заранее запросит </w:t>
            </w:r>
            <w:r w:rsidRPr="00897E50">
              <w:rPr>
                <w:rFonts w:eastAsia="Times New Roman" w:cs="Times New Roman"/>
                <w:color w:val="444444"/>
                <w:szCs w:val="24"/>
                <w:lang w:eastAsia="ru-RU"/>
              </w:rPr>
              <w:lastRenderedPageBreak/>
              <w:t>подтверждение или руководство.</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(47)</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Необходимое большинство должно быть установлено национальным законодательством, чтобы гарантировать, что меньшинство затронутых партий в каждом классе не может препятствовать принятию плана реструктуризации, который не несправедливо ограничивает их права и интересы. Без правила большинства, связывающего несогласных обеспеченных кредиторов, досрочная реструктуризация была бы невозможна во многих случаях, например, когда необходима финансовая реструктуризация, но бизнес жизнеспособен в противном случае. Чтобы стороны имели право голоса при принятии планов реструктуризации соразмерно долям, которые они имеют в бизнесе, требуемое большинство должно основываться на сумме требований кредиторов или долей акционеров в любом данном классе. Кроме того, государства-члены должны иметь возможность требовать большинства в количестве затронутых сторон в каждом классе. Государства-члены должны иметь возможность устанавливать правила в отношении затрагиваемых сторон с правом голоса, которые не реализуют это право надлежащим образом или не представлены, например, правила, позволяющие учитывать эти затронутые стороны в качестве порога участия или для расчета большинства. Государства-члены также должны иметь возможность предусмотреть порог участия для голосования.</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(48)</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 xml:space="preserve">Подтверждение плана реструктуризации судебным или административным органом необходимо для обеспечения того, чтобы сокращение прав кредиторов или интересов акционеров было пропорционально выгодам </w:t>
            </w:r>
            <w:proofErr w:type="gramStart"/>
            <w:r w:rsidRPr="00897E50">
              <w:rPr>
                <w:rFonts w:eastAsia="Times New Roman" w:cs="Times New Roman"/>
                <w:color w:val="444444"/>
                <w:szCs w:val="24"/>
                <w:lang w:eastAsia="ru-RU"/>
              </w:rPr>
              <w:t>реструктуризации</w:t>
            </w:r>
            <w:proofErr w:type="gramEnd"/>
            <w:r w:rsidRPr="00897E50">
              <w:rPr>
                <w:rFonts w:eastAsia="Times New Roman" w:cs="Times New Roman"/>
                <w:color w:val="444444"/>
                <w:szCs w:val="24"/>
                <w:lang w:eastAsia="ru-RU"/>
              </w:rPr>
              <w:t xml:space="preserve"> и чтобы они имели доступ к эффективным средствам правовой защиты. Подтверждение особенно необходимо, если: есть несогласные затронутые стороны; план реструктуризации содержит положения о новом финансировании; или план предусматривает потерю более 25% рабочей силы. Однако государства-члены должны быть в состоянии обеспечить, что подтверждение судебным или административным органом необходимо и в других случаях.</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(49)</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Государства-члены должны обеспечить, чтобы судебный или административный орган мог отклонить план, если было установлено, что он сокращает права несогласных кредиторов или держателей акций до уровня, который они могут разумно ожидать в случае ликвидации бизнеса должника, будь то частичная ликвидация или продажа как непрерывное предприятие, в зависимости от конкретных обстоятельств каждого должника, или до уровня ниже того, что они могли бы разумно ожидать в случае следующего наилучшего альтернативного сценария, когда план реструктуризации не подтвержден. Тем не менее, если план подтвержден путем разукрупнения, необходимо указать механизм защиты, используемый в таком сценарии. В тех случаях, когда государства-члены предпочитают проводить оценку должника как действующего предприятия, стоимость непрерывной деятельности должна учитывать деятельность должника в более долгосрочной перспективе, а не ликвидационную стоимость. Значение непрерывной деятельности, как правило, выше, чем ликвидационная стоимость, поскольку оно основано на допущении, что бизнес продолжает свою деятельность с минимальным срывом, пользуется доверием финансовых кредиторов, акционеров и клиентов, продолжает приносить доход и ограничивает влияние на работников.</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(50)</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Хотя соответствие критерию наилучших интересов кредиторов должно проверяться судебным или административным органом только в том случае, если план реструктуризации оспаривается на этом основании во избежание оценки в каждом случае, государства-члены должны быть в состоянии предоставить что другие условия для подтверждения могут быть изучены </w:t>
            </w:r>
            <w:proofErr w:type="spellStart"/>
            <w:r w:rsidRPr="00897E50">
              <w:rPr>
                <w:rFonts w:eastAsia="Times New Roman" w:cs="Times New Roman"/>
                <w:i/>
                <w:iCs/>
                <w:color w:val="444444"/>
                <w:szCs w:val="24"/>
                <w:lang w:eastAsia="ru-RU"/>
              </w:rPr>
              <w:t>ex</w:t>
            </w:r>
            <w:proofErr w:type="spellEnd"/>
            <w:r w:rsidRPr="00897E50">
              <w:rPr>
                <w:rFonts w:eastAsia="Times New Roman" w:cs="Times New Roman"/>
                <w:i/>
                <w:iCs/>
                <w:color w:val="444444"/>
                <w:szCs w:val="24"/>
                <w:lang w:eastAsia="ru-RU"/>
              </w:rPr>
              <w:t xml:space="preserve"> </w:t>
            </w:r>
            <w:proofErr w:type="spellStart"/>
            <w:r w:rsidRPr="00897E50">
              <w:rPr>
                <w:rFonts w:eastAsia="Times New Roman" w:cs="Times New Roman"/>
                <w:i/>
                <w:iCs/>
                <w:color w:val="444444"/>
                <w:szCs w:val="24"/>
                <w:lang w:eastAsia="ru-RU"/>
              </w:rPr>
              <w:t>officio</w:t>
            </w:r>
            <w:proofErr w:type="spellEnd"/>
            <w:r w:rsidRPr="00897E50">
              <w:rPr>
                <w:rFonts w:eastAsia="Times New Roman" w:cs="Times New Roman"/>
                <w:color w:val="444444"/>
                <w:szCs w:val="24"/>
                <w:lang w:eastAsia="ru-RU"/>
              </w:rPr>
              <w:t>, Государства-члены должны иметь возможность добавлять другие условия, которые необходимо соблюдать для подтверждения плана реструктуризации, например, адекватную ли защиту акционеров. Судебные или административные органы должны иметь возможность отказать в утверждении планов реструктуризации, которые не имеют разумной перспективы предотвратить несостоятельность должника или обеспечить жизнеспособность бизнеса. Однако государства-члены не должны требовать, чтобы такая оценка производилась </w:t>
            </w:r>
            <w:proofErr w:type="spellStart"/>
            <w:r w:rsidRPr="00897E50">
              <w:rPr>
                <w:rFonts w:eastAsia="Times New Roman" w:cs="Times New Roman"/>
                <w:i/>
                <w:iCs/>
                <w:color w:val="444444"/>
                <w:szCs w:val="24"/>
                <w:lang w:eastAsia="ru-RU"/>
              </w:rPr>
              <w:t>ex</w:t>
            </w:r>
            <w:proofErr w:type="spellEnd"/>
            <w:r w:rsidRPr="00897E50">
              <w:rPr>
                <w:rFonts w:eastAsia="Times New Roman" w:cs="Times New Roman"/>
                <w:i/>
                <w:iCs/>
                <w:color w:val="444444"/>
                <w:szCs w:val="24"/>
                <w:lang w:eastAsia="ru-RU"/>
              </w:rPr>
              <w:t xml:space="preserve"> </w:t>
            </w:r>
            <w:proofErr w:type="spellStart"/>
            <w:r w:rsidRPr="00897E50">
              <w:rPr>
                <w:rFonts w:eastAsia="Times New Roman" w:cs="Times New Roman"/>
                <w:i/>
                <w:iCs/>
                <w:color w:val="444444"/>
                <w:szCs w:val="24"/>
                <w:lang w:eastAsia="ru-RU"/>
              </w:rPr>
              <w:t>officio</w:t>
            </w:r>
            <w:proofErr w:type="spellEnd"/>
            <w:r w:rsidRPr="00897E50">
              <w:rPr>
                <w:rFonts w:eastAsia="Times New Roman" w:cs="Times New Roman"/>
                <w:color w:val="444444"/>
                <w:szCs w:val="24"/>
                <w:lang w:eastAsia="ru-RU"/>
              </w:rPr>
              <w:t> .</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(51)</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Уведомление всех затронутых сторон должно быть одним из условий подтверждения плана реструктуризации. Государства-члены должны иметь возможность определять форму уведомления, определять время, когда оно должно быть сделано, а также устанавливать положения для рассмотрения неизвестных претензий в отношении уведомления. Они также должны быть в состоянии обеспечить, чтобы незатронутые стороны были проинформированы о плане реструктуризации.</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lastRenderedPageBreak/>
              <w:t>(52)</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Удовлетворение критерия «наилучших интересов кредиторов» следует рассматривать как означающее, что ни один несогласный кредитор не находится в худшем положении в рамках плана реструктуризации, чем это было бы в случае ликвидации, будь то частичная ликвидация или продажа бизнеса в качестве действующего фактора. беспокойство, или в случае следующего лучшего альтернативного сценария, если план реструктуризации не должен быть подтвержден. Государства-члены должны иметь возможность выбрать один из этих порогов при внедрении критерия наилучших интересов кредиторов в национальном законодательстве. Этот тест следует применять в любом случае, когда необходимо подтвердить план, чтобы иметь обязательную силу для несогласных кредиторов или, в зависимости от обстоятельств, несогласных классов кредиторов. В результате проверки наилучших интересов кредиторов, когда государственные институциональные кредиторы имеют привилегированный статус в соответствии с национальным законодательством,</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(53)</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Хотя план реструктуризации должен всегда приниматься, если требуемое большинство в каждом затронутом классе поддерживает план, все же должна быть возможность для плана реструктуризации, который не поддерживается требуемым большинством в каждом затронутом классе, быть подтвержденным судебным или административным органом по предложению должника или с согласия должника. В случае юридического лица государства-члены должны иметь возможность принять решение о том, должен ли должник для целей принятия или подтверждения плана реструктуризации рассматриваться как правление юридического лица или определенное большинство акционеров или акционеров. Для того чтобы план был подтвержден в случае сокращения между классами, он должен поддерживаться большинством участвующих в голосовании классов.</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(54)</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Должно быть возможно, что, если большинство классов голосования не поддерживают план реструктуризации, план, тем не менее, может быть подтвержден, если он поддерживается по крайней мере одним затронутым или обесцененным классом кредиторов, которые по оценке должника как действующего обеспокоенность, получение платежа или сохранение каких-либо процентов, или, если это предусмотрено национальным законодательством, можно обоснованно предположить получение платежа или сохранение каких-либо процентов, если в соответствии с национальным законодательством применяется нормальный рейтинг приоритетов ликвидации. В таком случае государства-члены должны иметь возможность увеличить количество классов, которые требуются для утверждения плана, без необходимости требовать, чтобы все эти классы при оценке должника как действующего предприятия получали платеж или сохраняли какие-либо проценты. в соответствии с национальным законодательством. Однако государства-члены не должны требовать согласия всех классов. Соответственно, если существует только два класса кредиторов, согласие по крайней мере одного класса должно считаться достаточным, если соблюдаются другие условия применения перекрестного класса. Под обесценением кредиторов следует понимать, что это означает снижение стоимости их требований.</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(55)</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В случае междисциплинарного ограничения государства-члены должны обеспечить, чтобы несогласные классы затронутых кредиторов не подвергались несправедливому предубеждению в соответствии с предлагаемым планом, а государства-члены должны обеспечивать достаточную защиту для таких несогласных классов. Государства-члены должны иметь возможность защитить несогласный класс затронутых кредиторов, обеспечив, чтобы с ним обращались по меньшей мере так же благоприятно, как и с любым другим классом такого же ранга, и более благоприятно, чем с любым более младшим классом. В качестве альтернативы государства-члены могут защитить несогласный класс затронутых кредиторов, обеспечив, чтобы такой несогласный класс был полностью оплачен, если более младший класс получает какое-либо распределение или сохраняет какие-либо проценты в соответствии с планом реструктуризации («правило абсолютного приоритета»). Государства-члены должны по своему усмотрению применять концепцию «оплаты в полном объеме», в том числе в отношении сроков платежа, при условии, что основная сумма требования и, в случае обеспеченных кредиторов, стоимость обеспечения защищены. Государства-члены также должны иметь возможность принять решение о выборе эквивалентных средств, с помощью которых первоначальная претензия может быть полностью удовлетворена.</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(56)</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 xml:space="preserve">Государства-члены должны иметь возможность отступать от правила абсолютного приоритета, например, когда считается справедливым, что акционеры сохраняют определенные интересы в рамках плана, несмотря на то, что более старшие классы вынуждены соглашаться на сокращение </w:t>
            </w:r>
            <w:r w:rsidRPr="00897E50">
              <w:rPr>
                <w:rFonts w:eastAsia="Times New Roman" w:cs="Times New Roman"/>
                <w:color w:val="444444"/>
                <w:szCs w:val="24"/>
                <w:lang w:eastAsia="ru-RU"/>
              </w:rPr>
              <w:lastRenderedPageBreak/>
              <w:t>своих требований, или если основные поставщики покрываются Положение о приостановлении отдельных исполнительных действий оплачивается перед более старшими классами кредиторов. Государства-члены должны иметь возможность выбирать, какой из вышеупомянутых механизмов защиты они создали.</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(57)</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Хотя законные интересы акционеров или других акционеров должны быть защищены, государства-члены должны обеспечить, чтобы они не могли необоснованно предотвратить принятие планов реструктуризации, которые вернули бы должника к жизнеспособности. Государства-члены должны иметь возможность использовать различные средства для достижения этой цели, например, не предоставляя акционерам право голоса по плану реструктуризации и не ставя принятие плана реструктуризации в зависимость от соглашения акционеров, которое после Оценка предприятия, не будет получать какой-либо оплаты или иного вознаграждения, если применяется обычный рейтинг приоритетов ликвидации. Тем не менее, если акционеры имеют право голоса по плану реструктуризации, судебный или административный орган должен быть в состоянии подтвердить план, применяя правила, касающиеся разногласий между классами, несмотря на несогласие одного или нескольких классов акционеров. Государства-члены, которые исключают акционеров из голосования, не должны применять правило абсолютного приоритета в отношениях между кредиторами и акционерами. Другим возможным средством обеспечения того, чтобы акционеры не необоснованно препятствовали принятию планов реструктуризации, было бы обеспечение того, чтобы меры по реструктуризации, которые непосредственно затрагивают права акционеров, и которые должны были быть утверждены общим собранием акционеров в соответствии с законодательством о компаниях, не были с учетом необоснованно высоких требований большинства и того, что акционеры не обладают компетенцией в отношении мер по реструктуризации, которые непосредственно не влияют на их права.</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(58)</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Несколько классов акционеров могут быть необходимы, когда существуют различные классы акций с разными правами. Владельцы акций МСП, которые не являются просто инвесторами, но являются владельцами предприятия и способствуют его развитию другими способами, такими как управленческий опыт, могут не иметь стимулов для реструктуризации в таких условиях. По этой причине перекрестное ограничение должно оставаться необязательным для должников, которые являются МСП.</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(59)</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План реструктуризации должен, для целей его реализации, позволять акционерам МСП оказывать помощь в неденежной реструктуризации, опираясь, например, на их опыт, репутацию или деловые контакты.</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(60)</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В ходе профилактической реструктуризации работники должны пользоваться полной защитой трудового законодательства. В частности, эта Директива не должна наносить ущерба правам работников, гарантированным Директивами Совета 98/59 / EC  </w:t>
            </w:r>
            <w:hyperlink r:id="rId15" w:anchor="ntr12-L_2019172EN.01001801-E0012" w:history="1">
              <w:r w:rsidRPr="00897E50">
                <w:rPr>
                  <w:rFonts w:eastAsia="Times New Roman" w:cs="Times New Roman"/>
                  <w:color w:val="800080"/>
                  <w:szCs w:val="24"/>
                  <w:lang w:eastAsia="ru-RU"/>
                </w:rPr>
                <w:t>( </w:t>
              </w:r>
              <w:r w:rsidRPr="00897E50">
                <w:rPr>
                  <w:rFonts w:eastAsia="Times New Roman" w:cs="Times New Roman"/>
                  <w:color w:val="800080"/>
                  <w:szCs w:val="24"/>
                  <w:vertAlign w:val="superscript"/>
                  <w:lang w:eastAsia="ru-RU"/>
                </w:rPr>
                <w:t>12</w:t>
              </w:r>
              <w:r w:rsidRPr="00897E50">
                <w:rPr>
                  <w:rFonts w:eastAsia="Times New Roman" w:cs="Times New Roman"/>
                  <w:color w:val="800080"/>
                  <w:szCs w:val="24"/>
                  <w:lang w:eastAsia="ru-RU"/>
                </w:rPr>
                <w:t> )</w:t>
              </w:r>
            </w:hyperlink>
            <w:r w:rsidRPr="00897E50">
              <w:rPr>
                <w:rFonts w:eastAsia="Times New Roman" w:cs="Times New Roman"/>
                <w:color w:val="444444"/>
                <w:szCs w:val="24"/>
                <w:lang w:eastAsia="ru-RU"/>
              </w:rPr>
              <w:t> и 2001/23 / EC  </w:t>
            </w:r>
            <w:hyperlink r:id="rId16" w:anchor="ntr13-L_2019172EN.01001801-E0013" w:history="1">
              <w:r w:rsidRPr="00897E50">
                <w:rPr>
                  <w:rFonts w:eastAsia="Times New Roman" w:cs="Times New Roman"/>
                  <w:color w:val="800080"/>
                  <w:szCs w:val="24"/>
                  <w:lang w:eastAsia="ru-RU"/>
                </w:rPr>
                <w:t>( </w:t>
              </w:r>
              <w:r w:rsidRPr="00897E50">
                <w:rPr>
                  <w:rFonts w:eastAsia="Times New Roman" w:cs="Times New Roman"/>
                  <w:color w:val="800080"/>
                  <w:szCs w:val="24"/>
                  <w:vertAlign w:val="superscript"/>
                  <w:lang w:eastAsia="ru-RU"/>
                </w:rPr>
                <w:t>13</w:t>
              </w:r>
              <w:r w:rsidRPr="00897E50">
                <w:rPr>
                  <w:rFonts w:eastAsia="Times New Roman" w:cs="Times New Roman"/>
                  <w:color w:val="800080"/>
                  <w:szCs w:val="24"/>
                  <w:lang w:eastAsia="ru-RU"/>
                </w:rPr>
                <w:t> )</w:t>
              </w:r>
            </w:hyperlink>
            <w:r w:rsidRPr="00897E50">
              <w:rPr>
                <w:rFonts w:eastAsia="Times New Roman" w:cs="Times New Roman"/>
                <w:color w:val="444444"/>
                <w:szCs w:val="24"/>
                <w:lang w:eastAsia="ru-RU"/>
              </w:rPr>
              <w:t> , а также Директивами 2002/14 / EC  </w:t>
            </w:r>
            <w:hyperlink r:id="rId17" w:anchor="ntr14-L_2019172EN.01001801-E0014" w:history="1">
              <w:r w:rsidRPr="00897E50">
                <w:rPr>
                  <w:rFonts w:eastAsia="Times New Roman" w:cs="Times New Roman"/>
                  <w:color w:val="800080"/>
                  <w:szCs w:val="24"/>
                  <w:lang w:eastAsia="ru-RU"/>
                </w:rPr>
                <w:t>( </w:t>
              </w:r>
              <w:r w:rsidRPr="00897E50">
                <w:rPr>
                  <w:rFonts w:eastAsia="Times New Roman" w:cs="Times New Roman"/>
                  <w:color w:val="800080"/>
                  <w:szCs w:val="24"/>
                  <w:vertAlign w:val="superscript"/>
                  <w:lang w:eastAsia="ru-RU"/>
                </w:rPr>
                <w:t>14</w:t>
              </w:r>
              <w:r w:rsidRPr="00897E50">
                <w:rPr>
                  <w:rFonts w:eastAsia="Times New Roman" w:cs="Times New Roman"/>
                  <w:color w:val="800080"/>
                  <w:szCs w:val="24"/>
                  <w:lang w:eastAsia="ru-RU"/>
                </w:rPr>
                <w:t> )</w:t>
              </w:r>
            </w:hyperlink>
            <w:r w:rsidRPr="00897E50">
              <w:rPr>
                <w:rFonts w:eastAsia="Times New Roman" w:cs="Times New Roman"/>
                <w:color w:val="444444"/>
                <w:szCs w:val="24"/>
                <w:lang w:eastAsia="ru-RU"/>
              </w:rPr>
              <w:t> , 2008/94 / ЕС  </w:t>
            </w:r>
            <w:hyperlink r:id="rId18" w:anchor="ntr15-L_2019172EN.01001801-E0015" w:history="1">
              <w:r w:rsidRPr="00897E50">
                <w:rPr>
                  <w:rFonts w:eastAsia="Times New Roman" w:cs="Times New Roman"/>
                  <w:color w:val="800080"/>
                  <w:szCs w:val="24"/>
                  <w:lang w:eastAsia="ru-RU"/>
                </w:rPr>
                <w:t>( </w:t>
              </w:r>
              <w:r w:rsidRPr="00897E50">
                <w:rPr>
                  <w:rFonts w:eastAsia="Times New Roman" w:cs="Times New Roman"/>
                  <w:color w:val="800080"/>
                  <w:szCs w:val="24"/>
                  <w:vertAlign w:val="superscript"/>
                  <w:lang w:eastAsia="ru-RU"/>
                </w:rPr>
                <w:t>15</w:t>
              </w:r>
              <w:r w:rsidRPr="00897E50">
                <w:rPr>
                  <w:rFonts w:eastAsia="Times New Roman" w:cs="Times New Roman"/>
                  <w:color w:val="800080"/>
                  <w:szCs w:val="24"/>
                  <w:lang w:eastAsia="ru-RU"/>
                </w:rPr>
                <w:t> )</w:t>
              </w:r>
            </w:hyperlink>
            <w:r w:rsidRPr="00897E50">
              <w:rPr>
                <w:rFonts w:eastAsia="Times New Roman" w:cs="Times New Roman"/>
                <w:color w:val="444444"/>
                <w:szCs w:val="24"/>
                <w:lang w:eastAsia="ru-RU"/>
              </w:rPr>
              <w:t> и 2009/38 / ЕС  </w:t>
            </w:r>
            <w:hyperlink r:id="rId19" w:anchor="ntr16-L_2019172EN.01001801-E0016" w:history="1">
              <w:r w:rsidRPr="00897E50">
                <w:rPr>
                  <w:rFonts w:eastAsia="Times New Roman" w:cs="Times New Roman"/>
                  <w:color w:val="800080"/>
                  <w:szCs w:val="24"/>
                  <w:lang w:eastAsia="ru-RU"/>
                </w:rPr>
                <w:t>( </w:t>
              </w:r>
              <w:r w:rsidRPr="00897E50">
                <w:rPr>
                  <w:rFonts w:eastAsia="Times New Roman" w:cs="Times New Roman"/>
                  <w:color w:val="800080"/>
                  <w:szCs w:val="24"/>
                  <w:vertAlign w:val="superscript"/>
                  <w:lang w:eastAsia="ru-RU"/>
                </w:rPr>
                <w:t>16</w:t>
              </w:r>
              <w:r w:rsidRPr="00897E50">
                <w:rPr>
                  <w:rFonts w:eastAsia="Times New Roman" w:cs="Times New Roman"/>
                  <w:color w:val="800080"/>
                  <w:szCs w:val="24"/>
                  <w:lang w:eastAsia="ru-RU"/>
                </w:rPr>
                <w:t> )</w:t>
              </w:r>
            </w:hyperlink>
            <w:r w:rsidRPr="00897E50">
              <w:rPr>
                <w:rFonts w:eastAsia="Times New Roman" w:cs="Times New Roman"/>
                <w:color w:val="444444"/>
                <w:szCs w:val="24"/>
                <w:lang w:eastAsia="ru-RU"/>
              </w:rPr>
              <w:t>Европейского парламента и Совета. Обязательства, касающиеся информации и консультирования работников в соответствии с национальным законодательством, транспонирующими эти Директивы, остаются в полной мере. Это включает в себя обязательства по информированию и консультированию представителей работников о решении прибегнуть к превентивной структуре реструктуризации в соответствии с Директивой 2002/14 / EC.</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(61)</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 xml:space="preserve">Сотрудникам и их представителям должна предоставляться информация о предлагаемом плане реструктуризации в той мере, в которой это предусмотрено законодательством Союза, чтобы позволить им провести углубленную оценку различных сценариев. Кроме того, сотрудники и их представители должны быть вовлечены в объеме, необходимом для выполнения требований к консультациям, изложенных в законодательстве Союза. Принимая во внимание необходимость обеспечения надлежащего уровня защиты работников, государства-члены должны быть обязаны освобождать непогашенные требования работников от любого приостановления индивидуальных принудительных действий, независимо от вопроса о том, возникают ли эти требования до или после предоставления разрешения на пребывание. Прекращение принудительного исполнения работников непогашенные требования должны быть разрешены только в отношении сумм и в течение периода, в течение которого оплата таких требований фактически гарантируется на аналогичном уровне другими средствами в соответствии с национальным законодательством. В тех случаях, когда национальное законодательство предусматривает ограничения ответственности гарантийных учреждений с точки зрения продолжительности гарантии или суммы, выплачиваемой </w:t>
            </w:r>
            <w:r w:rsidRPr="00897E50">
              <w:rPr>
                <w:rFonts w:eastAsia="Times New Roman" w:cs="Times New Roman"/>
                <w:color w:val="444444"/>
                <w:szCs w:val="24"/>
                <w:lang w:eastAsia="ru-RU"/>
              </w:rPr>
              <w:lastRenderedPageBreak/>
              <w:t>работникам, работники должны быть в состоянии обеспечить любой недостаток своих требований к работодателю даже в течение периода пребывания. В качестве альтернативы государства-члены должны иметь возможность исключать требования работников из сферы действия превентивных структур реструктуризации и обеспечивать их защиту в соответствии с национальным законодательством</w:t>
            </w:r>
            <w:proofErr w:type="gramStart"/>
            <w:r w:rsidRPr="00897E50">
              <w:rPr>
                <w:rFonts w:eastAsia="Times New Roman" w:cs="Times New Roman"/>
                <w:color w:val="444444"/>
                <w:szCs w:val="24"/>
                <w:lang w:eastAsia="ru-RU"/>
              </w:rPr>
              <w:t>.</w:t>
            </w:r>
            <w:proofErr w:type="gramEnd"/>
            <w:r w:rsidRPr="00897E50">
              <w:rPr>
                <w:rFonts w:eastAsia="Times New Roman" w:cs="Times New Roman"/>
                <w:color w:val="444444"/>
                <w:szCs w:val="24"/>
                <w:lang w:eastAsia="ru-RU"/>
              </w:rPr>
              <w:t> либо с точки зрения продолжительности гарантии, либо суммы, выплачиваемой работникам, работники должны быть в состоянии обеспечить любой недостаток в своих требованиях к работодателю даже в течение периода пребывания. В качестве альтернативы государства-члены должны иметь возможность исключать требования работников из сферы действия превентивных структур реструктуризации и обеспечивать их защиту в соответствии с национальным законодательством</w:t>
            </w:r>
            <w:proofErr w:type="gramStart"/>
            <w:r w:rsidRPr="00897E50">
              <w:rPr>
                <w:rFonts w:eastAsia="Times New Roman" w:cs="Times New Roman"/>
                <w:color w:val="444444"/>
                <w:szCs w:val="24"/>
                <w:lang w:eastAsia="ru-RU"/>
              </w:rPr>
              <w:t>.</w:t>
            </w:r>
            <w:proofErr w:type="gramEnd"/>
            <w:r w:rsidRPr="00897E50">
              <w:rPr>
                <w:rFonts w:eastAsia="Times New Roman" w:cs="Times New Roman"/>
                <w:color w:val="444444"/>
                <w:szCs w:val="24"/>
                <w:lang w:eastAsia="ru-RU"/>
              </w:rPr>
              <w:t> либо с точки зрения продолжительности гарантии, либо суммы, выплачиваемой работникам, работники должны быть в состоянии обеспечить любой недостаток в своих требованиях к работодателю даже в течение периода пребывания. В качестве альтернативы государства-члены должны иметь возможность исключать требования работников из сферы действия превентивных структур реструктуризации и обеспечивать их защиту в соответствии с национальным законодательством.</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(62)</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Если план реструктуризации предполагает передачу части предприятия или бизнеса, права работников, вытекающие из трудового договора или трудовых отношений, в частности право на заработную плату, должны быть защищены в соответствии со статьями 3 и 4 Директивы. 2001/23 / EC, без ущерба для конкретных правил, применяемых в случае производства по делу о несостоятельности в соответствии со статьей 5 этой Директивы, и, в частности, возможностей, предусмотренных в Статье 5 (2) этой Директивы. Настоящая Директива не должна наносить ущерба правам на информацию и консультации, которые гарантированы Директивой 2002/14 / EC, в том числе решениям, которые могут привести к существенным изменениям в организации труда или в договорных отношениях с целью достижения соглашения по таким вопросам. решения. Кроме того, в соответствии с этой Директивой, работники, чьи требования затрагиваются планом реструктуризации, должны иметь право голоса по этому плану. В целях голосования по плану реструктуризации государства-члены должны иметь возможность принять решение о помещении работников в класс, отдельный от других классов кредиторов.</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(63)</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Судебные или административные органы должны принимать решение только об оценке бизнеса - либо в процессе ликвидации, либо в соответствии со сценарием, который предлагает лучшую альтернативу, если план реструктуризации не был подтвержден, если несогласная затронутая сторона оспаривает план реструктуризации. Это не должно мешать государствам-членам проводить оценки в другом контексте в соответствии с национальным законодательством. Однако должно быть возможно, что такое решение также состоит в утверждении оценки экспертом или оценки, представленной должником или другой стороной на более ранней стадии процесса. В тех случаях, когда принимается решение о проведении оценки, государства-члены должны иметь возможность предусмотреть специальные правила, отдельно от общего гражданского процессуального права, для оценки в случаях реструктуризации, с тем чтобы обеспечить ее ускоренное проведение. ,</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(64)</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Обязательные последствия плана реструктуризации должны быть ограничены затронутыми сторонами, которые были вовлечены в принятие плана. Государства-члены должны иметь возможность определить, что означает участие кредитора, в том числе в случае неизвестных кредиторов или кредиторов будущих требований. Например, государства-члены должны иметь возможность решать, как обращаться с кредиторами, которые были уведомлены правильно, но не участвовали в процедурах.</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(65)</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 xml:space="preserve">Заинтересованные затронутые стороны должны иметь возможность обжаловать решение о подтверждении плана реструктуризации, выданного административным органом. Государства-члены также должны иметь возможность представить вариант обжалования решения об утверждении плана реструктуризации, выданного судебным органом. Однако, чтобы обеспечить эффективность плана, уменьшить неопределенность и избежать неоправданных задержек, апелляции, как правило, не должны иметь приостанавливающих действий и, следовательно, не препятствовать осуществлению плана реструктуризации. Государства-члены должны иметь возможность определять и ограничивать основания для апелляции. Если решение об утверждении плана обжалуется, Государства-члены должны иметь возможность разрешить судебному органу выносить предварительное или суммарное решение, которое защищает исполнение и реализацию плана от последствий ожидающей апелляции. В случае удовлетворения апелляции судебные или </w:t>
            </w:r>
            <w:r w:rsidRPr="00897E50">
              <w:rPr>
                <w:rFonts w:eastAsia="Times New Roman" w:cs="Times New Roman"/>
                <w:color w:val="444444"/>
                <w:szCs w:val="24"/>
                <w:lang w:eastAsia="ru-RU"/>
              </w:rPr>
              <w:lastRenderedPageBreak/>
              <w:t xml:space="preserve">административные органы должны иметь возможность рассмотреть в качестве альтернативы отмене плана поправку к плану, когда государства-члены предусматривают такую ​​возможность, а также подтверждение плана без </w:t>
            </w:r>
            <w:proofErr w:type="gramStart"/>
            <w:r w:rsidRPr="00897E50">
              <w:rPr>
                <w:rFonts w:eastAsia="Times New Roman" w:cs="Times New Roman"/>
                <w:color w:val="444444"/>
                <w:szCs w:val="24"/>
                <w:lang w:eastAsia="ru-RU"/>
              </w:rPr>
              <w:t>поправок ,</w:t>
            </w:r>
            <w:proofErr w:type="gramEnd"/>
            <w:r w:rsidRPr="00897E50">
              <w:rPr>
                <w:rFonts w:eastAsia="Times New Roman" w:cs="Times New Roman"/>
                <w:color w:val="444444"/>
                <w:szCs w:val="24"/>
                <w:lang w:eastAsia="ru-RU"/>
              </w:rPr>
              <w:t> Должно быть возможным, чтобы любые поправки к плану были предложены или поставлены на голосование сторонами по их собственной инициативе или по запросу судебной власти. Государства-члены могут также предоставить компенсацию за денежные потери для стороны, чья апелляция была поддержана.</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(66)</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Успех плана реструктуризации часто зависит от того, предоставляется ли финансовая помощь должнику для поддержки, во-первых, деятельности предприятия во время переговоров о реструктуризации и, во-вторых, реализации плана реструктуризации после его подтверждения. Финансовая помощь должна пониматься в широком смысле, включая предоставление денег или гарантий третьих сторон, а также предоставление запасов, запасов, сырья и коммунальных услуг, например, путем предоставления должнику более длительного периода погашения. Таким образом, временное финансирование и новое финансирование должны быть освобождены от действий по предотвращению, которые стремятся объявить такое финансирование недействительным, недействительным или неисполнимым как акт, наносящий ущерб общему кругу кредиторов в контексте последующих процедур несостоятельности.</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(67)</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Национальные законы о несостоятельности, предусматривающие уклонение от принятия мер временного и нового финансирования или предусматривающие, что новые кредиторы могут подвергаться гражданским, административным или уголовным санкциям за предоставление кредитов должникам в случае финансовых трудностей, могут поставить под угрозу доступность финансирования, необходимого для успешного согласования и реализации плана реструктуризации. , Настоящая Директива не должна наносить ущерба другим основаниям для признания нового или временного финансирования недействительным, недействительным или неисполнимым или для инициирования гражданской, уголовной или административной ответственности для поставщиков такого финансирования, как это предусмотрено национальным законодательством. Такие другие основания могут включать, среди прочего, мошенничество, недобросовестность, определенный тип отношений между сторонами, которые могут быть связаны с конфликтом интересов,</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(68)</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 xml:space="preserve">Когда временное финансирование продлено, стороны не знают, будет ли план реструктуризации в конечном итоге подтвержден или нет. Поэтому государства-члены не должны ограничивать защиту временного финансирования случаями, когда план принимается кредиторами или утверждается </w:t>
            </w:r>
            <w:proofErr w:type="gramStart"/>
            <w:r w:rsidRPr="00897E50">
              <w:rPr>
                <w:rFonts w:eastAsia="Times New Roman" w:cs="Times New Roman"/>
                <w:color w:val="444444"/>
                <w:szCs w:val="24"/>
                <w:lang w:eastAsia="ru-RU"/>
              </w:rPr>
              <w:t>судебным</w:t>
            </w:r>
            <w:proofErr w:type="gramEnd"/>
            <w:r w:rsidRPr="00897E50">
              <w:rPr>
                <w:rFonts w:eastAsia="Times New Roman" w:cs="Times New Roman"/>
                <w:color w:val="444444"/>
                <w:szCs w:val="24"/>
                <w:lang w:eastAsia="ru-RU"/>
              </w:rPr>
              <w:t xml:space="preserve"> или административным органом. Во избежание возможных злоупотреблений должно быть защищено только финансирование, которое разумно и немедленно необходимо для продолжения деятельности или выживания бизнеса должника или </w:t>
            </w:r>
            <w:proofErr w:type="gramStart"/>
            <w:r w:rsidRPr="00897E50">
              <w:rPr>
                <w:rFonts w:eastAsia="Times New Roman" w:cs="Times New Roman"/>
                <w:color w:val="444444"/>
                <w:szCs w:val="24"/>
                <w:lang w:eastAsia="ru-RU"/>
              </w:rPr>
              <w:t>сохранения</w:t>
            </w:r>
            <w:proofErr w:type="gramEnd"/>
            <w:r w:rsidRPr="00897E50">
              <w:rPr>
                <w:rFonts w:eastAsia="Times New Roman" w:cs="Times New Roman"/>
                <w:color w:val="444444"/>
                <w:szCs w:val="24"/>
                <w:lang w:eastAsia="ru-RU"/>
              </w:rPr>
              <w:t xml:space="preserve"> или повышения стоимости этого бизнеса в ожидании подтверждения этого плана. Кроме того, данная Директива не должна препятствовать государствам - членам введения </w:t>
            </w:r>
            <w:proofErr w:type="spellStart"/>
            <w:r w:rsidRPr="00897E50">
              <w:rPr>
                <w:rFonts w:eastAsia="Times New Roman" w:cs="Times New Roman"/>
                <w:i/>
                <w:iCs/>
                <w:color w:val="444444"/>
                <w:szCs w:val="24"/>
                <w:lang w:eastAsia="ru-RU"/>
              </w:rPr>
              <w:t>упреждающих</w:t>
            </w:r>
            <w:r w:rsidRPr="00897E50">
              <w:rPr>
                <w:rFonts w:eastAsia="Times New Roman" w:cs="Times New Roman"/>
                <w:color w:val="444444"/>
                <w:szCs w:val="24"/>
                <w:lang w:eastAsia="ru-RU"/>
              </w:rPr>
              <w:t>механизм</w:t>
            </w:r>
            <w:proofErr w:type="spellEnd"/>
            <w:r w:rsidRPr="00897E50">
              <w:rPr>
                <w:rFonts w:eastAsia="Times New Roman" w:cs="Times New Roman"/>
                <w:color w:val="444444"/>
                <w:szCs w:val="24"/>
                <w:lang w:eastAsia="ru-RU"/>
              </w:rPr>
              <w:t xml:space="preserve"> контроля за временным финансированием. Государства-члены должны иметь возможность ограничивать защиту для нового финансирования в случаях, когда план утверждается судебным или административным органом, а для временного финансирования - в случаях, когда он подлежит </w:t>
            </w:r>
            <w:r w:rsidRPr="00897E50">
              <w:rPr>
                <w:rFonts w:eastAsia="Times New Roman" w:cs="Times New Roman"/>
                <w:i/>
                <w:iCs/>
                <w:color w:val="444444"/>
                <w:szCs w:val="24"/>
                <w:lang w:eastAsia="ru-RU"/>
              </w:rPr>
              <w:t>предварительному</w:t>
            </w:r>
            <w:r w:rsidRPr="00897E50">
              <w:rPr>
                <w:rFonts w:eastAsia="Times New Roman" w:cs="Times New Roman"/>
                <w:color w:val="444444"/>
                <w:szCs w:val="24"/>
                <w:lang w:eastAsia="ru-RU"/>
              </w:rPr>
              <w:t> контролю. </w:t>
            </w:r>
            <w:proofErr w:type="spellStart"/>
            <w:r w:rsidRPr="00897E50">
              <w:rPr>
                <w:rFonts w:eastAsia="Times New Roman" w:cs="Times New Roman"/>
                <w:i/>
                <w:iCs/>
                <w:color w:val="444444"/>
                <w:szCs w:val="24"/>
                <w:lang w:eastAsia="ru-RU"/>
              </w:rPr>
              <w:t>Упреждающих</w:t>
            </w:r>
            <w:r w:rsidRPr="00897E50">
              <w:rPr>
                <w:rFonts w:eastAsia="Times New Roman" w:cs="Times New Roman"/>
                <w:color w:val="444444"/>
                <w:szCs w:val="24"/>
                <w:lang w:eastAsia="ru-RU"/>
              </w:rPr>
              <w:t>Механизм</w:t>
            </w:r>
            <w:proofErr w:type="spellEnd"/>
            <w:r w:rsidRPr="00897E50">
              <w:rPr>
                <w:rFonts w:eastAsia="Times New Roman" w:cs="Times New Roman"/>
                <w:color w:val="444444"/>
                <w:szCs w:val="24"/>
                <w:lang w:eastAsia="ru-RU"/>
              </w:rPr>
              <w:t xml:space="preserve"> контроля за временным финансированием или другими операциями может осуществляться практикующим специалистом в области реструктуризации, комитетом кредиторов или </w:t>
            </w:r>
            <w:proofErr w:type="gramStart"/>
            <w:r w:rsidRPr="00897E50">
              <w:rPr>
                <w:rFonts w:eastAsia="Times New Roman" w:cs="Times New Roman"/>
                <w:color w:val="444444"/>
                <w:szCs w:val="24"/>
                <w:lang w:eastAsia="ru-RU"/>
              </w:rPr>
              <w:t>судебным</w:t>
            </w:r>
            <w:proofErr w:type="gramEnd"/>
            <w:r w:rsidRPr="00897E50">
              <w:rPr>
                <w:rFonts w:eastAsia="Times New Roman" w:cs="Times New Roman"/>
                <w:color w:val="444444"/>
                <w:szCs w:val="24"/>
                <w:lang w:eastAsia="ru-RU"/>
              </w:rPr>
              <w:t xml:space="preserve"> или административным органом. Защита от действий по предотвращению и защита от личной ответственности являются минимальными гарантиями, которые должны быть предоставлены для временного финансирования и нового финансирования. Однако для того, чтобы побудить новых кредиторов взять на себя повышенный риск инвестирования в жизнеспособного должника при финансовых трудностях, могут потребоваться дополнительные стимулы, такие как, например, предоставление такого приоритета финансирования по крайней мере над необеспеченными требованиями в последующих процедурах несостоятельности.</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(69)</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 xml:space="preserve">В целях поощрения культуры, которая поощряет раннюю превентивную реструктуризацию, желательно, чтобы транзакции, которые являются разумными и немедленно необходимыми для согласования или осуществления плана реструктуризации, также получили защиту от действий по предотвращению в последующих процедурах несостоятельности. Судебные или административные органы должны быть в состоянии, например, при определении обоснованности и неотложной необходимости затрат и сборов учитывать прогнозы и оценки, представленные затрагиваемым сторонам, комитету кредиторов, специалисту в области реструктуризации или </w:t>
            </w:r>
            <w:proofErr w:type="gramStart"/>
            <w:r w:rsidRPr="00897E50">
              <w:rPr>
                <w:rFonts w:eastAsia="Times New Roman" w:cs="Times New Roman"/>
                <w:color w:val="444444"/>
                <w:szCs w:val="24"/>
                <w:lang w:eastAsia="ru-RU"/>
              </w:rPr>
              <w:t>судебному</w:t>
            </w:r>
            <w:proofErr w:type="gramEnd"/>
            <w:r w:rsidRPr="00897E50">
              <w:rPr>
                <w:rFonts w:eastAsia="Times New Roman" w:cs="Times New Roman"/>
                <w:color w:val="444444"/>
                <w:szCs w:val="24"/>
                <w:lang w:eastAsia="ru-RU"/>
              </w:rPr>
              <w:t xml:space="preserve"> или </w:t>
            </w:r>
            <w:r w:rsidRPr="00897E50">
              <w:rPr>
                <w:rFonts w:eastAsia="Times New Roman" w:cs="Times New Roman"/>
                <w:color w:val="444444"/>
                <w:szCs w:val="24"/>
                <w:lang w:eastAsia="ru-RU"/>
              </w:rPr>
              <w:lastRenderedPageBreak/>
              <w:t>административному органу. сам. С этой целью государства-члены также должны иметь возможность требовать от должников представлять и обновлять соответствующие оценки. Такая защита должна повысить определенность в отношении операций с предприятиями, которые, как известно, испытывают финансовые трудности, и устранить страх кредиторов и инвесторов в том, что все такие операции могут быть признаны недействительными в случае неудачи реструктуризации. Государства-члены должны иметь возможность предусмотреть момент времени до начала превентивной процедуры реструктуризации и до предоставления разрешения на приостановление отдельных правоприменительных действий, начиная с которых взимаются сборы и расходы на переговоры, принятие, подтверждение или обращение за профессиональной консультацией для План реструктуризации начинает пользоваться защитой от действий по предотвращению. В случае других выплат и выплат и защиты выплаты заработной платы работникам,</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(70)</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Для дальнейшего продвижения превентивной реструктуризации важно обеспечить, чтобы директора не отговаривали от принятия разумных деловых решений или принятия разумных коммерческих рисков, особенно в тех случаях, когда это повысило бы шансы на реструктуризацию потенциально жизнеспособных предприятий. В тех случаях, когда компания испытывает финансовые трудности, директора должны принимать меры для минимизации убытков и предотвращения несостоятельности, такие как: обращение за профессиональным советом, в том числе по вопросам реструктуризации и несостоятельности, например, путем использования инструментов раннего предупреждения, где это применимо; защита активов компании с целью максимизации стоимости и предотвращения потери ключевых активов; рассмотрение структуры и функций бизнеса для изучения жизнеспособности и сокращения расходов; воздержание от совершения компанией тех видов операций, которые могут быть исключены, если нет соответствующего делового обоснования; продолжать торговать в обстоятельствах, когда это уместно, чтобы максимизировать ценность непрерывной деятельности; проведение переговоров с кредиторами и введение превентивных процедур реструктуризации.</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(71)</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В тех случаях, когда должник близок к несостоятельности, также важно защищать законные интересы кредиторов от управленческих решений, которые могут повлиять на состав имущества должника, в частности, когда такие решения могут привести к дальнейшему снижению стоимости активов. имущество, доступное для реструктуризации или для распределения среди кредиторов. Поэтому необходимо обеспечить, чтобы в таких обстоятельствах директора избегали любых преднамеренных или грубо небрежных действий, которые приводят к личной выгоде за счет заинтересованных сторон, и не соглашались на сделки по цене ниже рыночной или предпринимали действия, приводящие к несправедливым предпочтениям. одному или нескольким заинтересованным сторонам. Государства-члены должны иметь возможность выполнять соответствующие положения настоящей Директивы, обеспечивая, чтобы судебные или административные органы при оценке того, должен ли директор нести ответственность за нарушения обязанностей по уходу, принимали правила об обязанностях директоров, изложенные в настоящей Директиве. в учетную запись. Настоящая Директива не предназначена для установления какой-либо иерархии между различными сторонами, чьим интересам необходимо уделять должное внимание. Однако государства-члены должны иметь возможность принять решение о создании такой иерархии. Настоящая Директива не должна наносить ущерба национальным правилам государств-членов о процессах принятия решений в компании. Настоящая Директива не предназначена для установления какой-либо иерархии между различными сторонами, чьим интересам необходимо уделять должное внимание. Однако государства-члены должны иметь возможность принять решение о создании такой иерархии. Настоящая Директива не должна наносить ущерба национальным правилам государств-членов о процессах принятия решений в компании. Настоящая Директива не предназначена для установления какой-либо иерархии между различными сторонами, чьим интересам необходимо уделять должное внимание. Однако государства-члены должны иметь возможность принять решение о создании такой иерархии. Настоящая Директива не должна наносить ущерба национальным правилам государств-членов о процессах принятия решений в компании.</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(72)</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 xml:space="preserve">Предприниматели, занимающиеся торговлей, бизнесом, ремеслом или независимой, </w:t>
            </w:r>
            <w:proofErr w:type="spellStart"/>
            <w:r w:rsidRPr="00897E50">
              <w:rPr>
                <w:rFonts w:eastAsia="Times New Roman" w:cs="Times New Roman"/>
                <w:color w:val="444444"/>
                <w:szCs w:val="24"/>
                <w:lang w:eastAsia="ru-RU"/>
              </w:rPr>
              <w:t>самозанятой</w:t>
            </w:r>
            <w:proofErr w:type="spellEnd"/>
            <w:r w:rsidRPr="00897E50">
              <w:rPr>
                <w:rFonts w:eastAsia="Times New Roman" w:cs="Times New Roman"/>
                <w:color w:val="444444"/>
                <w:szCs w:val="24"/>
                <w:lang w:eastAsia="ru-RU"/>
              </w:rPr>
              <w:t xml:space="preserve"> профессией, могут рискнуть стать неплатежеспособными. Различия между государствами-членами в том, что касается возможностей для нового старта, могут побудить чрезмерно задолжавших или </w:t>
            </w:r>
            <w:r w:rsidRPr="00897E50">
              <w:rPr>
                <w:rFonts w:eastAsia="Times New Roman" w:cs="Times New Roman"/>
                <w:color w:val="444444"/>
                <w:szCs w:val="24"/>
                <w:lang w:eastAsia="ru-RU"/>
              </w:rPr>
              <w:lastRenderedPageBreak/>
              <w:t>неплатежеспособных предпринимателей переехать в государство-член, отличное от государства-члена, где они созданы, с тем чтобы извлечь выгоду из более коротких периодов выписки или более привлекательных условий для погашения, что приводит к дополнительной правовой неопределенности и затратам для кредиторов при взыскании их требований. Кроме того, последствия несостоятельности, в частности социальная стигма, правовые последствия, такие как лишение предпринимателей права заниматься предпринимательской деятельностью, а также постоянная неспособность расплатиться с долгами,</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(73)</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Поэтому следует предпринять шаги для уменьшения негативных последствий чрезмерной задолженности или несостоятельности для предпринимателей, в частности, путем обеспечения полного погашения долга через определенный период времени и ограничения срока действия постановлений о дисквалификации, изданных в связи с более чем должником. -долговременность или несостоятельность. Понятие «несостоятельность» должно определяться национальным законодательством, и оно может принимать форму чрезмерной задолженности. Понятие «предприниматель» в значении настоящей Директивы не должно иметь отношения к позиции менеджеров или директоров компании, что должно рассматриваться в соответствии с национальным законодательством. Государства-члены должны иметь возможность решить, как получить доступ к увольнению, включая возможность требовать от должника запроса об увольнении.</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(74)</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Государства-члены должны иметь возможность предусмотреть возможность корректировки обязательств по платежам неплатежеспособных предпринимателей в случае существенного изменения их финансового положения независимо от того, улучшается оно или ухудшается. Эта Директива не должна требовать поддержки плана погашения большинством кредиторов. Государства-члены должны быть в состоянии обеспечить, чтобы предприниматели не были лишены возможности начать новую деятельность в той же или другой области в ходе реализации плана погашения.</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(75)</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Погашение долга должно быть доступно в процедурах, которые включают план погашения, реализацию активов или их комбинацию. При осуществлении этих правил государства-члены должны иметь возможность свободно выбирать среди этих вариантов. Если в соответствии с национальным законодательством имеется более одной процедуры, ведущей к погашению задолженности, государствам-членам следует обеспечить, чтобы хотя бы одна из этих процедур давала несостоятельным предпринимателям возможность полного погашения задолженности в течение периода, не превышающего три года. В случае процедур, которые сочетают реализацию активов и план погашения, период исполнения должен начинаться, самое позднее, со дня, когда план погашения подтвержден судом или начинает осуществляться, например, с первого взноса в соответствии с планировать, но это также может начаться раньше,</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(76)</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В процедурах, которые не включают план погашения, период исполнения должен начинаться не позднее даты, когда решение об открытии процедуры принимается судебным или административным органом, или даты учреждения имущественной массы. Для целей расчета продолжительности периода выписки в соответствии с настоящей Директивой государства-члены должны иметь возможность предусмотреть, что концепция «открытия процедуры» не включает предварительные меры, такие как меры по сохранению или назначение предварительного управляющего в деле о несостоятельности, если такие меры не позволяют реализовать активы, включая продажу и распределение активов кредиторам. Создание имущественной массы не обязательно должно повлечь за собой официальное решение или подтверждение судебным или административным органом,</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(77)</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В тех случаях, когда процессуальный путь, ведущий к погашению долга, влечет за собой реализацию активов предпринимателя, государствам-членам не следует препятствовать при условии, что просьба об освобождении от обязательств рассматривается отдельно от реализации активов, при условии, что такой запрос является неотъемлемой частью Процедурный путь, ведущий к выписке в соответствии с настоящей Директивой. Государства-члены должны иметь возможность принять решение о правилах бремени доказывания для того, чтобы разгрузка действовала, а это означает, что для предпринимателей должна быть возможность по закону доказать соблюдение своих обязательств.</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(78)</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 xml:space="preserve">Полное погашение долга или прекращение дисквалификаций после периода, не превышающего трех лет, не подходит при любых обстоятельствах, поэтому могут потребоваться отступления от </w:t>
            </w:r>
            <w:r w:rsidRPr="00897E50">
              <w:rPr>
                <w:rFonts w:eastAsia="Times New Roman" w:cs="Times New Roman"/>
                <w:color w:val="444444"/>
                <w:szCs w:val="24"/>
                <w:lang w:eastAsia="ru-RU"/>
              </w:rPr>
              <w:lastRenderedPageBreak/>
              <w:t>этого правила, которые должным образом обоснованы причинами, изложенными в национальном законодательстве. Например, такие отступления должны вводиться в случаях, когда должник является нечестным или действовал недобросовестно. В тех случаях, когда предприниматели не пользуются презумпцией честности и добросовестности в соответствии с национальным законодательством, бремя доказывания их честности и добросовестности не должно создавать излишнюю трудность или обременительность для них при вступлении в процедуру.</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(79)</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При установлении нечестности предпринимателя судебные или административные органы могут принимать во внимание такие обстоятельства, как: характер и размер долга; время возникновения долга; усилия предпринимателя по выплате долга и выполнению юридических обязательств, в том числе требований государственного лицензирования и необходимости надлежащего ведения бухгалтерского учета; действия предпринимателя по сбору средств кредиторами; выполнение обязанностей по вероятности несостоятельности, которые возлагаются на предпринимателей, являющихся директорами компании; и соответствие с Союзом и национальным законодательством о конкуренции и труде. Также должно быть возможным ввести отступления, если предприниматель не выполнил определенные юридические обязательства, включая обязательства по максимизации прибыли для кредиторов, которая может принимать форму общего обязательства по генерированию дохода или активов. Кроме того, должно быть возможно ввести конкретные отступления, когда это необходимо для обеспечения баланса между правами должника и правами одного или нескольких кредиторов, например, когда кредитором является физическое лицо, которое нуждается в большей защите, чем должник.</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(80)</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 xml:space="preserve">Отступление также может быть оправдано, если не покрываются расходы на процедуру, ведущую к погашению долга, включая оплату судебных и административных полномочий и практикующих специалистов. Государства-члены должны быть в состоянии обеспечить, чтобы выгоды от такого увольнения могли быть отозваны, когда, например, финансовое положение должника значительно улучшается из-за непредвиденных обстоятельств, таких как выигрыш в лотерее или получение </w:t>
            </w:r>
            <w:proofErr w:type="gramStart"/>
            <w:r w:rsidRPr="00897E50">
              <w:rPr>
                <w:rFonts w:eastAsia="Times New Roman" w:cs="Times New Roman"/>
                <w:color w:val="444444"/>
                <w:szCs w:val="24"/>
                <w:lang w:eastAsia="ru-RU"/>
              </w:rPr>
              <w:t>наследства</w:t>
            </w:r>
            <w:proofErr w:type="gramEnd"/>
            <w:r w:rsidRPr="00897E50">
              <w:rPr>
                <w:rFonts w:eastAsia="Times New Roman" w:cs="Times New Roman"/>
                <w:color w:val="444444"/>
                <w:szCs w:val="24"/>
                <w:lang w:eastAsia="ru-RU"/>
              </w:rPr>
              <w:t xml:space="preserve"> или пожертвование. Государства-члены не должны быть лишены возможности предоставлять дополнительные отступления при четко определенных обстоятельствах и при наличии надлежащего обоснования.</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(81)</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В случае наличия надлежащим образом обоснованной причины в соответствии с национальным законодательством, было бы целесообразно ограничить возможность погашения некоторых категорий долгов. Государства-члены должны иметь возможность исключить обеспеченные долги из права на погашение только до стоимости залога, определенной национальным законодательством, в то время как остальная часть долга должна рассматриваться как необеспеченный долг. Государства-члены должны иметь возможность исключать другие категории задолженности, если это должным образом оправдано.</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(82)</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Государства-члены должны быть в состоянии обеспечить, чтобы судебные или административные органы могли проверять, либо </w:t>
            </w:r>
            <w:r w:rsidRPr="00897E50">
              <w:rPr>
                <w:rFonts w:eastAsia="Times New Roman" w:cs="Times New Roman"/>
                <w:i/>
                <w:iCs/>
                <w:color w:val="444444"/>
                <w:szCs w:val="24"/>
                <w:lang w:eastAsia="ru-RU"/>
              </w:rPr>
              <w:t>по должности,</w:t>
            </w:r>
            <w:r w:rsidRPr="00897E50">
              <w:rPr>
                <w:rFonts w:eastAsia="Times New Roman" w:cs="Times New Roman"/>
                <w:color w:val="444444"/>
                <w:szCs w:val="24"/>
                <w:lang w:eastAsia="ru-RU"/>
              </w:rPr>
              <w:t> либо по просьбе лица с законным интересом, выполнили ли предприниматели условия для получения полного погашения задолженности.</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(83)</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Если разрешение или лицензия предпринимателя на занятие определенным ремеслом, бизнесом, профессией или профессией было отклонено или отозвано в результате приказа о дисквалификации, эта Директива не должна препятствовать государствам-членам требовать от предпринимателя подачи заявки на новое разрешение</w:t>
            </w:r>
            <w:proofErr w:type="gramStart"/>
            <w:r w:rsidRPr="00897E50">
              <w:rPr>
                <w:rFonts w:eastAsia="Times New Roman" w:cs="Times New Roman"/>
                <w:color w:val="444444"/>
                <w:szCs w:val="24"/>
                <w:lang w:eastAsia="ru-RU"/>
              </w:rPr>
              <w:t>.</w:t>
            </w:r>
            <w:proofErr w:type="gramEnd"/>
            <w:r w:rsidRPr="00897E50">
              <w:rPr>
                <w:rFonts w:eastAsia="Times New Roman" w:cs="Times New Roman"/>
                <w:color w:val="444444"/>
                <w:szCs w:val="24"/>
                <w:lang w:eastAsia="ru-RU"/>
              </w:rPr>
              <w:t xml:space="preserve"> или лицензия после истечения срока дисквалификации. Если орган государства-члена принимает решение, касающееся конкретно контролируемой деятельности, должна быть возможность учитывать, даже после истечения периода дисквалификации, тот факт, что несостоятельный предприниматель получил погашение задолженности в соответствии с настоящей Директивой ,</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(84)</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 xml:space="preserve">Личные и профессиональные долги, которые не могут быть разумно разделены, например, если актив используется в ходе профессиональной деятельности предпринимателя, а также вне этой деятельности, должны рассматриваться в единой процедуре. Если государства-члены предусматривают, что на такие долги распространяются различные процедуры несостоятельности, необходима координация этих процедур. Настоящая Директива не должна наносить ущерба тому, что государства-члены могут выбирать для обработки всех долгов предпринимателя в единой процедуре. Государства-члены, в которых предпринимателям разрешено продолжать свою деятельность за свой счет во время производства по делу о несостоятельности, не должны быть лишены возможности предусматривать, что такие предприниматели могут быть привлечены к </w:t>
            </w:r>
            <w:r w:rsidRPr="00897E50">
              <w:rPr>
                <w:rFonts w:eastAsia="Times New Roman" w:cs="Times New Roman"/>
                <w:color w:val="444444"/>
                <w:szCs w:val="24"/>
                <w:lang w:eastAsia="ru-RU"/>
              </w:rPr>
              <w:lastRenderedPageBreak/>
              <w:t>участию в новом производстве по делу о несостоятельности, когда такая продолжающаяся деятельность становится несостоятельной.</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(85)</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Необходимо поддерживать и повышать прозрачность и предсказуемость процедур при достижении результатов, благоприятствующих сохранению предприятий и позволяющих предпринимателям иметь второй шанс или позволяющих эффективно ликвидировать нежизнеспособные предприятия. Также необходимо сократить чрезмерную продолжительность процедур несостоятельности во многих государствах-членах, что приводит к правовой неопределенности для кредиторов и инвесторов и низким показателям взыскания. Наконец, с учетом расширенных механизмов сотрудничества между судами и практиками по трансграничным делам, созданных в соответствии с Регламентом (ЕС) 2015/848, профессионализм всех участвующих сторон должен быть доведен до сопоставимого высокого уровня по всему Союзу. Для достижения этих целей, Государствам-членам следует обеспечить, чтобы члены судебных и административных органов, занимающихся процедурами, касающимися превентивной реструктуризации, несостоятельности и погашения задолженности, были надлежащим образом подготовлены и обладали необходимым опытом для выполнения своих обязанностей. Такое обучение и опыт могут быть приобретены также во время исполнения обязанностей члена судебной или административной власти или, до назначения на такие обязанности, во время выполнения других соответствующих обязанностей.</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(86)</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Такая подготовка и опыт должны позволять принимать решения с потенциально значительным экономическим и социальным воздействием эффективным образом, и их не следует понимать как означающие, что члены судебного органа должны заниматься исключительно вопросами реструктуризации, несостоятельности и погашения задолженности , Государствам-членам следует обеспечить, чтобы процедуры, касающиеся реструктуризации, несостоятельности и погашения задолженности, могли осуществляться эффективным и оперативным образом. Создание специализированных судов или палат или назначение специализированных судей в соответствии с национальным законодательством, а также концентрация юрисдикции в ограниченном числе судебных или административных органов были бы эффективными способами достижения целей правовой определенности и эффективности процедур.</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(87)</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Государствам-членам следует также обеспечить, чтобы специалисты-практики в области реструктуризации, несостоятельности и погашения задолженности, назначаемые судебными или административными органами («практики»), были: надлежащим образом подготовлены; назначается прозрачным образом с должным учетом необходимости обеспечения эффективных процедур; контролируется при выполнении своих задач; и выполнять свои задачи честно. Важно, чтобы практики придерживались стандартов для таких задач, как, например, получение страховки от профессиональной ответственности. Соответствующее обучение, квалификация и опыт для практиков также могут быть приобретены во время практики их профессии. Государства-члены не должны быть обязаны обеспечивать необходимую подготовку самостоятельно, но это может быть обеспечено, например, профессиональными ассоциациями или другими органами.</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(88)</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 xml:space="preserve">Настоящая Директива не должна препятствовать государствам-членам обеспечивать, чтобы практики выбирались должником, кредиторами или комитетом кредиторов из списка или пула, который предварительно утвержден судебным или административным органом. При выборе практикующего специалиста должнику, комитету кредиторов или комитету кредиторов может быть предоставлен предел усмотрения в отношении квалификации и опыта практикующего в целом и требований конкретного случая. Должники, которые являются физическими лицами, могут быть полностью освобождены от такой обязанности. В случаях с трансграничными элементами назначение практикующего специалиста должно учитывать, среди прочего, способность практикующего специалиста выполнять свои обязательства согласно Регламенту (ЕС) 2015/848, общаться и сотрудничать с управляющими в делах о несостоятельности и судебными и административными органами других государств-членов, а также с их людскими и административными ресурсами для рассмотрения потенциально сложных дел. Государства-члены не должны быть лишены возможности выбирать практикующего, который выбирается другими методами, такими как случайный выбор, с помощью программного обеспечения, при условии, что при использовании этих методов должным образом учитывается опыт и знания практикующего врача. Государства-члены должны иметь возможность принять решение о способах возражения </w:t>
            </w:r>
            <w:r w:rsidRPr="00897E50">
              <w:rPr>
                <w:rFonts w:eastAsia="Times New Roman" w:cs="Times New Roman"/>
                <w:color w:val="444444"/>
                <w:szCs w:val="24"/>
                <w:lang w:eastAsia="ru-RU"/>
              </w:rPr>
              <w:lastRenderedPageBreak/>
              <w:t>против выбора или назначения практикующего врача или для запроса замены практикующего специалиста, например, через комитет кредиторов. Государства-члены не должны быть лишены возможности выбирать практикующего, который выбирается другими методами, такими как случайный выбор, с помощью программного обеспечения, при условии, что при использовании этих методов должным образом учитывается опыт и знания практикующего врача. Государства-члены должны иметь возможность принять решение о способах возражения против выбора или назначения практикующего врача или для запроса замены практикующего специалиста, например, через комитет кредиторов. Государства-члены не должны быть лишены возможности выбирать практикующего, который выбирается другими методами, такими как случайный выбор, с помощью программного обеспечения, при условии, что при использовании этих методов должным образом учитывается опыт и знания практикующего врача. Государства-члены должны иметь возможность принять решение о способах возражения против выбора или назначения практикующего врача или для запроса замены практикующего специалиста, например, через комитет кредиторов.</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(89)</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 xml:space="preserve">Практики должны подвергаться надзору и регулирующим механизмам, которые должны включать эффективные меры в отношении ответственности практикующих, которые не справились со своими обязанностями, такие как: снижение </w:t>
            </w:r>
            <w:proofErr w:type="gramStart"/>
            <w:r w:rsidRPr="00897E50">
              <w:rPr>
                <w:rFonts w:eastAsia="Times New Roman" w:cs="Times New Roman"/>
                <w:color w:val="444444"/>
                <w:szCs w:val="24"/>
                <w:lang w:eastAsia="ru-RU"/>
              </w:rPr>
              <w:t>гонорара</w:t>
            </w:r>
            <w:proofErr w:type="gramEnd"/>
            <w:r w:rsidRPr="00897E50">
              <w:rPr>
                <w:rFonts w:eastAsia="Times New Roman" w:cs="Times New Roman"/>
                <w:color w:val="444444"/>
                <w:szCs w:val="24"/>
                <w:lang w:eastAsia="ru-RU"/>
              </w:rPr>
              <w:t xml:space="preserve"> практикующего; исключение из списка или группы практикующих, которые могут быть назначены в делах о несостоятельности; и, при необходимости, дисциплинарные, административные или уголовные санкции. Такие надзорные и регулирующие механизмы не должны наносить ущерба положениям национального законодательства о гражданской ответственности за ущерб, причиненный нарушением договорных или недоговорных обязательств. Государства-члены не должны быть обязаны создавать конкретные органы или органы. Государства-члены должны обеспечить, чтобы информация об органах власти или органах, осуществляющих надзор за практикующими, была общедоступной. Например, простая информация о судебном или административном органе должна быть достаточной в качестве информации. В принципе, должно быть возможно достичь таких стандартов без необходимости создавать новые профессии или квалификации в соответствии с национальным законодательством. Государства-члены должны иметь возможность распространять положения о подготовке и надзоре за практиками на других практикующих, не охваченных настоящей Директивой. Государства-члены не должны быть обязаны предусматривать, что споры о вознаграждении практикующих должны быть приоритетными по сравнению с другими процедурами. Государства-члены должны иметь возможность распространять положения о подготовке и надзоре за практиками на других практикующих, не охваченных настоящей Директивой. Государства-члены не должны быть обязаны предусматривать, что споры о вознаграждении практикующих должны быть приоритетными по сравнению с другими процедурами. Государства-члены должны иметь возможность распространять положения о подготовке и надзоре за практиками на других практикующих, не охваченных настоящей Директивой. Государства-члены не должны быть обязаны предусматривать, что споры о вознаграждении практикующих должны быть приоритетными по сравнению с другими процедурами.</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(90)</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Чтобы еще больше сократить продолжительность процедур, облегчить более активное участие кредиторов в процедурах, касающихся реструктуризации, несостоятельности и погашения задолженности, и обеспечить аналогичные условия среди кредиторов, независимо от того, где они находятся в Союзе, государствам-членам следует ввести положения, позволяющие должникам кредиторам, практикам и судебным и административным органам использовать электронные средства связи. Следовательно, должно быть возможно, что процедурные шаги, такие как подача требований кредиторами, уведомление кредиторов или подача жалоб и апелляций, могут осуществляться с помощью электронных средств связи. Государства-члены должны иметь возможность обеспечить, чтобы уведомления кредитора могли осуществляться только в электронном виде, если заинтересованный кредитор ранее дал согласие на электронное общение.</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(91)</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 xml:space="preserve">Стороны процедур, касающихся реструктуризации, несостоятельности и погашения задолженности, не должны быть обязаны использовать электронные средства связи, если такое использование не является обязательным в соответствии с национальным законодательством, без ущерба для государств-членов, способных создать обязательную систему электронной подачи и обслуживания документов. в процедурах, касающихся реструктуризации, несостоятельности и погашения задолженности. Государства-члены должны иметь возможность выбирать средства электронной связи. Примеры таких средств могут включать в себя специально созданную систему для </w:t>
            </w:r>
            <w:r w:rsidRPr="00897E50">
              <w:rPr>
                <w:rFonts w:eastAsia="Times New Roman" w:cs="Times New Roman"/>
                <w:color w:val="444444"/>
                <w:szCs w:val="24"/>
                <w:lang w:eastAsia="ru-RU"/>
              </w:rPr>
              <w:lastRenderedPageBreak/>
              <w:t>электронной передачи таких документов или использования электронной почты, не препятствуя государствам-членам иметь возможность внедрять функции для обеспечения безопасности электронных передач, таких как электронная подпись, или трастовые услуги, такие как электронные зарегистрированные услуги доставки, </w:t>
            </w:r>
            <w:hyperlink r:id="rId20" w:anchor="ntr17-L_2019172EN.01001801-E0017" w:history="1">
              <w:r w:rsidRPr="00897E50">
                <w:rPr>
                  <w:rFonts w:eastAsia="Times New Roman" w:cs="Times New Roman"/>
                  <w:color w:val="800080"/>
                  <w:szCs w:val="24"/>
                  <w:lang w:eastAsia="ru-RU"/>
                </w:rPr>
                <w:t>( </w:t>
              </w:r>
              <w:r w:rsidRPr="00897E50">
                <w:rPr>
                  <w:rFonts w:eastAsia="Times New Roman" w:cs="Times New Roman"/>
                  <w:color w:val="800080"/>
                  <w:szCs w:val="24"/>
                  <w:vertAlign w:val="superscript"/>
                  <w:lang w:eastAsia="ru-RU"/>
                </w:rPr>
                <w:t>17</w:t>
              </w:r>
              <w:r w:rsidRPr="00897E50">
                <w:rPr>
                  <w:rFonts w:eastAsia="Times New Roman" w:cs="Times New Roman"/>
                  <w:color w:val="800080"/>
                  <w:szCs w:val="24"/>
                  <w:lang w:eastAsia="ru-RU"/>
                </w:rPr>
                <w:t> )</w:t>
              </w:r>
            </w:hyperlink>
            <w:r w:rsidRPr="00897E50">
              <w:rPr>
                <w:rFonts w:eastAsia="Times New Roman" w:cs="Times New Roman"/>
                <w:color w:val="444444"/>
                <w:szCs w:val="24"/>
                <w:lang w:eastAsia="ru-RU"/>
              </w:rPr>
              <w:t> .</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(92)</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Важно собирать надежные и сопоставимые данные о выполнении процедур, касающихся реструктуризации, несостоятельности и погашения задолженности, чтобы контролировать выполнение и применение этой Директивы. Поэтому государства-члены должны собирать и агрегировать данные, которые являются достаточно детальными, чтобы обеспечить точную оценку того, как Директива работает на практике, и должны передавать эти данные в Комиссию. Форма сообщения для передачи таких данных в Комиссию должна быть установлена ​​Комиссией при содействии Комитета в значении Регламента (ЕС) № 182/2011 Европейского парламента и Совета  </w:t>
            </w:r>
            <w:hyperlink r:id="rId21" w:anchor="ntr18-L_2019172EN.01001801-E0018" w:history="1">
              <w:r w:rsidRPr="00897E50">
                <w:rPr>
                  <w:rFonts w:eastAsia="Times New Roman" w:cs="Times New Roman"/>
                  <w:color w:val="800080"/>
                  <w:szCs w:val="24"/>
                  <w:lang w:eastAsia="ru-RU"/>
                </w:rPr>
                <w:t>( </w:t>
              </w:r>
              <w:r w:rsidRPr="00897E50">
                <w:rPr>
                  <w:rFonts w:eastAsia="Times New Roman" w:cs="Times New Roman"/>
                  <w:color w:val="800080"/>
                  <w:szCs w:val="24"/>
                  <w:vertAlign w:val="superscript"/>
                  <w:lang w:eastAsia="ru-RU"/>
                </w:rPr>
                <w:t>18</w:t>
              </w:r>
              <w:r w:rsidRPr="00897E50">
                <w:rPr>
                  <w:rFonts w:eastAsia="Times New Roman" w:cs="Times New Roman"/>
                  <w:color w:val="800080"/>
                  <w:szCs w:val="24"/>
                  <w:lang w:eastAsia="ru-RU"/>
                </w:rPr>
                <w:t> ).</w:t>
              </w:r>
            </w:hyperlink>
            <w:r w:rsidRPr="00897E50">
              <w:rPr>
                <w:rFonts w:eastAsia="Times New Roman" w:cs="Times New Roman"/>
                <w:color w:val="444444"/>
                <w:szCs w:val="24"/>
                <w:lang w:eastAsia="ru-RU"/>
              </w:rPr>
              <w:t>, Форма должна содержать краткий перечень основных результатов процедур, общих для всех государств-членов. Например, в случае процедуры реструктуризации эти основные результаты могут быть следующими: план утверждается судом; план не подтверждается судом; процедуры реструктуризации были преобразованы в процедуры ликвидации или закрыты из-за открытия процедур ликвидации до того, как план был утвержден судом. Государства-члены не должны требовать разбивки по типам результатов в отношении процедур, которые заканчиваются до принятия каких-либо соответствующих мер, но вместо этого могут предоставить общее число для всех процедур, которые объявлены неприемлемыми, отклонены или отозваны до открыт.</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(93)</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Форма сообщения должна содержать список вариантов, которые могут быть приняты во внимание государствами-членами при определении размера должника со ссылкой на один или несколько элементов определения МСП и крупных предприятий, общих для всех государств-членов. Список должен включать в себя возможность определения размера должника только на основе количества работников. Форма должна: определять элементы средней стоимости и средней скорости восстановления, по которым государства-члены должны иметь возможность собирать данные добровольно; предоставить руководство по элементам, которые могут быть приняты во внимание, когда государства-члены используют метод выборки, например, по размерам выборки для обеспечения репрезентативности с точки зрения географического распределения, размера должников и отрасли;</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(94)</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Стабильность финансовых рынков в значительной степени зависит от механизмов финансового обеспечения, в частности, когда обеспечение обеспечения предоставляется в связи с участием в обозначенных системах или в операциях центрального банка и когда маржа предоставляется центральным контрагентам. Поскольку стоимость финансовых инструментов, предоставляемых в качестве залогового обеспечения, может быть очень неустойчивой, крайне важно быстро осознать их стоимость, прежде чем она упадет. Поэтому положения директив 98/26 / EC  </w:t>
            </w:r>
            <w:hyperlink r:id="rId22" w:anchor="ntr19-L_2019172EN.01001801-E0019" w:history="1">
              <w:r w:rsidRPr="00897E50">
                <w:rPr>
                  <w:rFonts w:eastAsia="Times New Roman" w:cs="Times New Roman"/>
                  <w:color w:val="800080"/>
                  <w:szCs w:val="24"/>
                  <w:lang w:eastAsia="ru-RU"/>
                </w:rPr>
                <w:t>( </w:t>
              </w:r>
              <w:r w:rsidRPr="00897E50">
                <w:rPr>
                  <w:rFonts w:eastAsia="Times New Roman" w:cs="Times New Roman"/>
                  <w:color w:val="800080"/>
                  <w:szCs w:val="24"/>
                  <w:vertAlign w:val="superscript"/>
                  <w:lang w:eastAsia="ru-RU"/>
                </w:rPr>
                <w:t>19</w:t>
              </w:r>
              <w:r w:rsidRPr="00897E50">
                <w:rPr>
                  <w:rFonts w:eastAsia="Times New Roman" w:cs="Times New Roman"/>
                  <w:color w:val="800080"/>
                  <w:szCs w:val="24"/>
                  <w:lang w:eastAsia="ru-RU"/>
                </w:rPr>
                <w:t> )</w:t>
              </w:r>
            </w:hyperlink>
            <w:r w:rsidRPr="00897E50">
              <w:rPr>
                <w:rFonts w:eastAsia="Times New Roman" w:cs="Times New Roman"/>
                <w:color w:val="444444"/>
                <w:szCs w:val="24"/>
                <w:lang w:eastAsia="ru-RU"/>
              </w:rPr>
              <w:t> и 2002/47 / EC  </w:t>
            </w:r>
            <w:hyperlink r:id="rId23" w:anchor="ntr20-L_2019172EN.01001801-E0020" w:history="1">
              <w:r w:rsidRPr="00897E50">
                <w:rPr>
                  <w:rFonts w:eastAsia="Times New Roman" w:cs="Times New Roman"/>
                  <w:color w:val="800080"/>
                  <w:szCs w:val="24"/>
                  <w:lang w:eastAsia="ru-RU"/>
                </w:rPr>
                <w:t>( </w:t>
              </w:r>
              <w:r w:rsidRPr="00897E50">
                <w:rPr>
                  <w:rFonts w:eastAsia="Times New Roman" w:cs="Times New Roman"/>
                  <w:color w:val="800080"/>
                  <w:szCs w:val="24"/>
                  <w:vertAlign w:val="superscript"/>
                  <w:lang w:eastAsia="ru-RU"/>
                </w:rPr>
                <w:t>20</w:t>
              </w:r>
              <w:r w:rsidRPr="00897E50">
                <w:rPr>
                  <w:rFonts w:eastAsia="Times New Roman" w:cs="Times New Roman"/>
                  <w:color w:val="800080"/>
                  <w:szCs w:val="24"/>
                  <w:lang w:eastAsia="ru-RU"/>
                </w:rPr>
                <w:t> )</w:t>
              </w:r>
            </w:hyperlink>
            <w:r w:rsidRPr="00897E50">
              <w:rPr>
                <w:rFonts w:eastAsia="Times New Roman" w:cs="Times New Roman"/>
                <w:color w:val="444444"/>
                <w:szCs w:val="24"/>
                <w:lang w:eastAsia="ru-RU"/>
              </w:rPr>
              <w:t xml:space="preserve">Европейского парламента и Совета, и Регламент (ЕС) № 648/2012 должен применяться независимо от положений настоящей Директивы. Государствам-членам должно быть разрешено освобождать договоренности о взаимозачете, включая закрытие взаимных расчетов, от последствий приостановления отдельных правоприменительных действий даже в тех случаях, когда они не подпадают под действие Директив 98/26 / EC, 2002/47 / EC и Регламента </w:t>
            </w:r>
            <w:proofErr w:type="gramStart"/>
            <w:r w:rsidRPr="00897E50">
              <w:rPr>
                <w:rFonts w:eastAsia="Times New Roman" w:cs="Times New Roman"/>
                <w:color w:val="444444"/>
                <w:szCs w:val="24"/>
                <w:lang w:eastAsia="ru-RU"/>
              </w:rPr>
              <w:t>( ЕС</w:t>
            </w:r>
            <w:proofErr w:type="gramEnd"/>
            <w:r w:rsidRPr="00897E50">
              <w:rPr>
                <w:rFonts w:eastAsia="Times New Roman" w:cs="Times New Roman"/>
                <w:color w:val="444444"/>
                <w:szCs w:val="24"/>
                <w:lang w:eastAsia="ru-RU"/>
              </w:rPr>
              <w:t>) № 648/2012, если такие договоренности осуществимы в соответствии с законодательством соответствующего государства-члена, даже если производство по делу о несостоятельности открыто.</w:t>
            </w:r>
          </w:p>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 xml:space="preserve">Это может иметь место в отношении значительного числа генеральных соглашений, широко используемых на финансовых, энергетических и товарных рынках как нефинансовыми, так и финансовыми контрагентами. Такие соглашения снижают системные риски, особенно на рынках </w:t>
            </w:r>
            <w:proofErr w:type="spellStart"/>
            <w:r w:rsidRPr="00897E50">
              <w:rPr>
                <w:rFonts w:eastAsia="Times New Roman" w:cs="Times New Roman"/>
                <w:color w:val="444444"/>
                <w:szCs w:val="24"/>
                <w:lang w:eastAsia="ru-RU"/>
              </w:rPr>
              <w:t>деривативов</w:t>
            </w:r>
            <w:proofErr w:type="spellEnd"/>
            <w:r w:rsidRPr="00897E50">
              <w:rPr>
                <w:rFonts w:eastAsia="Times New Roman" w:cs="Times New Roman"/>
                <w:color w:val="444444"/>
                <w:szCs w:val="24"/>
                <w:lang w:eastAsia="ru-RU"/>
              </w:rPr>
              <w:t>. Поэтому такие соглашения могут быть освобождены от ограничений, которые законы о несостоятельности налагают на исполнительные контракты. Соответственно, государствам-членам также должно быть разрешено освобождать от последствий приостановления индивидуальных договоренностей о взаимных расчетах в отношении принудительных мер, включая закрытые соглашения о взаимных расчетах, которые действуют после открытия процедур несостоятельности. Однако сумма, полученная в результате действия договоренностей о взаимозачете, включая закрытые договоренности о взаимозачете, должна зависеть от приостановления отдельных правоприменительных действий.</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(95)</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 xml:space="preserve">Государства-члены, которые являются участниками Конвенции о международных интересах в мобильном оборудовании, подписанной в Кейптауне 16 ноября 2001 года, и ее Протоколов должны </w:t>
            </w:r>
            <w:r w:rsidRPr="00897E50">
              <w:rPr>
                <w:rFonts w:eastAsia="Times New Roman" w:cs="Times New Roman"/>
                <w:color w:val="444444"/>
                <w:szCs w:val="24"/>
                <w:lang w:eastAsia="ru-RU"/>
              </w:rPr>
              <w:lastRenderedPageBreak/>
              <w:t>быть в состоянии продолжать выполнять свои существующие международные обязательства. Положения настоящей Директивы, касающиеся рамок превентивной реструктуризации, должны применяться с отступлениями, необходимыми для обеспечения применения этих положений без ущерба для применения этой Конвенции и протоколов к ней.</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(96)</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Эффективность процесса принятия и реализации плана реструктуризации не должна подвергаться опасности в соответствии с законодательством о компаниях. Следовательно, государства-члены должны иметь возможность отступать от требований, изложенных в Директиве (ЕС) 2017/1132 Европейского парламента и Совета  </w:t>
            </w:r>
            <w:hyperlink r:id="rId24" w:anchor="ntr21-L_2019172EN.01001801-E0021" w:history="1">
              <w:r w:rsidRPr="00897E50">
                <w:rPr>
                  <w:rFonts w:eastAsia="Times New Roman" w:cs="Times New Roman"/>
                  <w:color w:val="800080"/>
                  <w:szCs w:val="24"/>
                  <w:lang w:eastAsia="ru-RU"/>
                </w:rPr>
                <w:t>( </w:t>
              </w:r>
              <w:r w:rsidRPr="00897E50">
                <w:rPr>
                  <w:rFonts w:eastAsia="Times New Roman" w:cs="Times New Roman"/>
                  <w:color w:val="800080"/>
                  <w:szCs w:val="24"/>
                  <w:vertAlign w:val="superscript"/>
                  <w:lang w:eastAsia="ru-RU"/>
                </w:rPr>
                <w:t>21</w:t>
              </w:r>
              <w:r w:rsidRPr="00897E50">
                <w:rPr>
                  <w:rFonts w:eastAsia="Times New Roman" w:cs="Times New Roman"/>
                  <w:color w:val="800080"/>
                  <w:szCs w:val="24"/>
                  <w:lang w:eastAsia="ru-RU"/>
                </w:rPr>
                <w:t> ).</w:t>
              </w:r>
            </w:hyperlink>
            <w:r w:rsidRPr="00897E50">
              <w:rPr>
                <w:rFonts w:eastAsia="Times New Roman" w:cs="Times New Roman"/>
                <w:color w:val="444444"/>
                <w:szCs w:val="24"/>
                <w:lang w:eastAsia="ru-RU"/>
              </w:rPr>
              <w:t>в отношении обязательств по созыву общего собрания и предложению в приоритетном порядке акций существующим акционерам в объеме и на период, необходимый для обеспечения того, чтобы акционеры не препятствовали усилиям по реструктуризации путем злоупотребления своими правами в соответствии с этой Директивой. Например, государствам-членам может потребоваться отступить от обязательства созывать общее собрание акционеров или от обычных периодов времени, когда руководство должно принять срочные меры для защиты активов компании, например, путем запроса приостановление отдельных правоприменительных действий и когда происходит серьезная и внезапная потеря подписного капитала и вероятность несостоятельности. Отступления от законодательства о компаниях также могут потребоваться, когда план реструктуризации предусматривает эмиссию новых акций, которые могут быть предложены с приоритетом кредиторам в качестве свопов между долгами и акциями, или для уменьшения суммы подписного капитала в случае передача частей предприятия. Такие отступления должны быть ограничены во времени в той мере, в которой государства-члены считают такие отступления необходимыми для создания структуры превентивной реструктуризации. Государства-члены не должны быть обязаны отступать от законодательства о компаниях, полностью или частично, на неопределенный или ограниченный период времени, если они гарантируют, что их требования законодательства о компаниях не ставят под угрозу эффективность процесса реструктуризации или если государства-члены имеют другие , Существуют не менее эффективные инструменты, позволяющие акционерам не допускать необоснованного предотвращения принятия или реализации плана реструктуризации, который восстановил бы жизнеспособность бизнеса. В этом контексте государствам-членам следует придавать особое значение эффективности положений, касающихся приостановления отдельных правоприменительных действий и подтверждения плана реструктуризации, который не должен быть чрезмерно нарушен при созыве или результатах общих собраний акционеров. Поэтому в Директиву (ЕС) 2017/1132 следует внести соответствующие изменения. Государства-члены должны пользоваться свободой усмотрения при оценке того, какие отступления необходимы в контексте законодательства о национальных компаниях для эффективного осуществления этой Директивы,</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(97)</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Что касается создания и последующего изменения формы передачи данных, полномочия по осуществлению должны быть возложены на Комиссию. Эти полномочия должны осуществляться в соответствии с Регламентом (ЕС) № 182/2011.</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(98)</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Комиссия должна провести исследование, чтобы оценить необходимость представления законодательных предложений, касающихся несостоятельности лиц, не занимающихся торговлей, предпринимательством, ремеслом или профессией, которые, как потребители, добросовестно, временно или постоянно не в состоянии оплатить долги, поскольку они подлежат оплате. Такое исследование должно выяснить, нужно ли защищать доступ к основным товарам и услугам для этих лиц, чтобы они могли пользоваться достойными условиями жизни.</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(99)</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В соответствии с Совместной политической декларацией государств-членов и Комиссии от 28 сентября 2011 года о пояснительных документах  </w:t>
            </w:r>
            <w:hyperlink r:id="rId25" w:anchor="ntr22-L_2019172EN.01001801-E0022" w:history="1">
              <w:r w:rsidRPr="00897E50">
                <w:rPr>
                  <w:rFonts w:eastAsia="Times New Roman" w:cs="Times New Roman"/>
                  <w:color w:val="800080"/>
                  <w:szCs w:val="24"/>
                  <w:lang w:eastAsia="ru-RU"/>
                </w:rPr>
                <w:t>( </w:t>
              </w:r>
              <w:r w:rsidRPr="00897E50">
                <w:rPr>
                  <w:rFonts w:eastAsia="Times New Roman" w:cs="Times New Roman"/>
                  <w:color w:val="800080"/>
                  <w:szCs w:val="24"/>
                  <w:vertAlign w:val="superscript"/>
                  <w:lang w:eastAsia="ru-RU"/>
                </w:rPr>
                <w:t>22</w:t>
              </w:r>
              <w:r w:rsidRPr="00897E50">
                <w:rPr>
                  <w:rFonts w:eastAsia="Times New Roman" w:cs="Times New Roman"/>
                  <w:color w:val="800080"/>
                  <w:szCs w:val="24"/>
                  <w:lang w:eastAsia="ru-RU"/>
                </w:rPr>
                <w:t> )</w:t>
              </w:r>
            </w:hyperlink>
            <w:r w:rsidRPr="00897E50">
              <w:rPr>
                <w:rFonts w:eastAsia="Times New Roman" w:cs="Times New Roman"/>
                <w:color w:val="444444"/>
                <w:szCs w:val="24"/>
                <w:lang w:eastAsia="ru-RU"/>
              </w:rPr>
              <w:t> государства-члены обязались сопровождать, в обоснованных случаях, уведомление о своих мерах транспозиции одним или несколькими документами, объясняющими взаимосвязь между компоненты директивы и соответствующие части национальных инструментов транспонирования. Что касается этой Директивы, законодатель считает передачу таких документов обоснованной.</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520"/>
        <w:gridCol w:w="10252"/>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(100)</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 xml:space="preserve">Поскольку цели настоящей Директивы не могут быть в достаточной степени достигнуты государствами-членами, поскольку различия между национальными структурами реструктуризации и несостоятельности будут продолжать создавать препятствия для свободного перемещения капитала и свободы создания, но скорее могут быть лучше достигнуты на уровне Союза, Союз может принимать меры в соответствии с принципом </w:t>
            </w:r>
            <w:proofErr w:type="spellStart"/>
            <w:r w:rsidRPr="00897E50">
              <w:rPr>
                <w:rFonts w:eastAsia="Times New Roman" w:cs="Times New Roman"/>
                <w:color w:val="444444"/>
                <w:szCs w:val="24"/>
                <w:lang w:eastAsia="ru-RU"/>
              </w:rPr>
              <w:t>субсидиарности</w:t>
            </w:r>
            <w:proofErr w:type="spellEnd"/>
            <w:r w:rsidRPr="00897E50">
              <w:rPr>
                <w:rFonts w:eastAsia="Times New Roman" w:cs="Times New Roman"/>
                <w:color w:val="444444"/>
                <w:szCs w:val="24"/>
                <w:lang w:eastAsia="ru-RU"/>
              </w:rPr>
              <w:t xml:space="preserve">, изложенным в Статье 5 Договора о Европейском Союзе. В соответствии с принципом пропорциональности, </w:t>
            </w:r>
            <w:r w:rsidRPr="00897E50">
              <w:rPr>
                <w:rFonts w:eastAsia="Times New Roman" w:cs="Times New Roman"/>
                <w:color w:val="444444"/>
                <w:szCs w:val="24"/>
                <w:lang w:eastAsia="ru-RU"/>
              </w:rPr>
              <w:lastRenderedPageBreak/>
              <w:t>изложенным в этой статье, настоящая Директива не выходит за рамки того, что необходимо для достижения этих целей.</w:t>
            </w:r>
          </w:p>
        </w:tc>
      </w:tr>
    </w:tbl>
    <w:p w:rsidR="00897E50" w:rsidRPr="00897E50" w:rsidRDefault="00897E50" w:rsidP="00897E50">
      <w:pPr>
        <w:rPr>
          <w:rFonts w:eastAsia="Times New Roman" w:cs="Times New Roman"/>
          <w:vanish/>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78"/>
        <w:gridCol w:w="10094"/>
      </w:tblGrid>
      <w:tr w:rsidR="00897E50" w:rsidRPr="00897E50" w:rsidTr="00897E50">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(101)</w:t>
            </w:r>
          </w:p>
        </w:tc>
        <w:tc>
          <w:tcPr>
            <w:tcW w:w="0" w:type="auto"/>
            <w:shd w:val="clear" w:color="auto" w:fill="FFFFFF"/>
            <w:hideMark/>
          </w:tcPr>
          <w:p w:rsidR="00897E50" w:rsidRPr="00897E50" w:rsidRDefault="00897E50" w:rsidP="00897E50">
            <w:pPr>
              <w:jc w:val="both"/>
              <w:rPr>
                <w:rFonts w:eastAsia="Times New Roman" w:cs="Times New Roman"/>
                <w:color w:val="444444"/>
                <w:szCs w:val="24"/>
                <w:lang w:eastAsia="ru-RU"/>
              </w:rPr>
            </w:pPr>
            <w:r w:rsidRPr="00897E50">
              <w:rPr>
                <w:rFonts w:eastAsia="Times New Roman" w:cs="Times New Roman"/>
                <w:color w:val="444444"/>
                <w:szCs w:val="24"/>
                <w:lang w:eastAsia="ru-RU"/>
              </w:rPr>
              <w:t>7 июня 2017 года Европейский центральный банк вынес заключение  </w:t>
            </w:r>
            <w:hyperlink r:id="rId26" w:anchor="ntr23-L_2019172EN.01001801-E0023" w:history="1">
              <w:r w:rsidRPr="00897E50">
                <w:rPr>
                  <w:rFonts w:eastAsia="Times New Roman" w:cs="Times New Roman"/>
                  <w:color w:val="800080"/>
                  <w:szCs w:val="24"/>
                  <w:lang w:eastAsia="ru-RU"/>
                </w:rPr>
                <w:t>( </w:t>
              </w:r>
              <w:r w:rsidRPr="00897E50">
                <w:rPr>
                  <w:rFonts w:eastAsia="Times New Roman" w:cs="Times New Roman"/>
                  <w:color w:val="800080"/>
                  <w:szCs w:val="24"/>
                  <w:vertAlign w:val="superscript"/>
                  <w:lang w:eastAsia="ru-RU"/>
                </w:rPr>
                <w:t>23</w:t>
              </w:r>
              <w:r w:rsidRPr="00897E50">
                <w:rPr>
                  <w:rFonts w:eastAsia="Times New Roman" w:cs="Times New Roman"/>
                  <w:color w:val="800080"/>
                  <w:szCs w:val="24"/>
                  <w:lang w:eastAsia="ru-RU"/>
                </w:rPr>
                <w:t> )</w:t>
              </w:r>
            </w:hyperlink>
            <w:r w:rsidRPr="00897E50">
              <w:rPr>
                <w:rFonts w:eastAsia="Times New Roman" w:cs="Times New Roman"/>
                <w:color w:val="444444"/>
                <w:szCs w:val="24"/>
                <w:lang w:eastAsia="ru-RU"/>
              </w:rPr>
              <w:t> ,</w:t>
            </w:r>
          </w:p>
        </w:tc>
      </w:tr>
    </w:tbl>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ПРИНЯЛИ ЭТУ ДИРЕКТИВУ:</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color w:val="444444"/>
          <w:szCs w:val="24"/>
          <w:lang w:eastAsia="ru-RU"/>
        </w:rPr>
        <w:t>Название I</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color w:val="444444"/>
          <w:szCs w:val="24"/>
          <w:lang w:eastAsia="ru-RU"/>
        </w:rPr>
        <w:t>ОСНОВНЫЕ ПОЛОЖЕНИЯ</w:t>
      </w:r>
    </w:p>
    <w:p w:rsidR="00897E50" w:rsidRPr="00897E50" w:rsidRDefault="00897E50" w:rsidP="00897E50">
      <w:pPr>
        <w:shd w:val="clear" w:color="auto" w:fill="FFFFFF"/>
        <w:jc w:val="center"/>
        <w:rPr>
          <w:rFonts w:eastAsia="Times New Roman" w:cs="Times New Roman"/>
          <w:i/>
          <w:iCs/>
          <w:color w:val="444444"/>
          <w:szCs w:val="24"/>
          <w:lang w:eastAsia="ru-RU"/>
        </w:rPr>
      </w:pPr>
      <w:r w:rsidRPr="00897E50">
        <w:rPr>
          <w:rFonts w:eastAsia="Times New Roman" w:cs="Times New Roman"/>
          <w:i/>
          <w:iCs/>
          <w:color w:val="444444"/>
          <w:szCs w:val="24"/>
          <w:lang w:eastAsia="ru-RU"/>
        </w:rPr>
        <w:t>Статья 1</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color w:val="444444"/>
          <w:szCs w:val="24"/>
          <w:lang w:eastAsia="ru-RU"/>
        </w:rPr>
        <w:t>Предмет и область применения</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1. Настоящая Директива устанавливает правила в отношении:</w:t>
      </w:r>
    </w:p>
    <w:tbl>
      <w:tblPr>
        <w:tblW w:w="5000" w:type="pct"/>
        <w:tblCellMar>
          <w:left w:w="0" w:type="dxa"/>
          <w:right w:w="0" w:type="dxa"/>
        </w:tblCellMar>
        <w:tblLook w:val="04A0" w:firstRow="1" w:lastRow="0" w:firstColumn="1" w:lastColumn="0" w:noHBand="0" w:noVBand="1"/>
      </w:tblPr>
      <w:tblGrid>
        <w:gridCol w:w="334"/>
        <w:gridCol w:w="10438"/>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(А)</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механизмы превентивной реструктуризации, доступные для должников, испытывающих финансовые трудности, когда существует вероятность несостоятельности, с целью предотвращения несостоятельности и обеспечения жизнеспособности должника;</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303"/>
        <w:gridCol w:w="10469"/>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(Б)</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процедуры, ведущие к погашению задолженности неплатежеспособных предпринимателей; а также</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320"/>
        <w:gridCol w:w="10452"/>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(С)</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меры по повышению эффективности процедур реструктуризации, несостоятельности и погашения задолженности.</w:t>
            </w:r>
          </w:p>
        </w:tc>
      </w:tr>
    </w:tbl>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2. Настоящая Директива не применяется к процедурам, указанным в пункте 1 настоящей статьи, в отношении должников, которые:</w:t>
      </w:r>
    </w:p>
    <w:tbl>
      <w:tblPr>
        <w:tblW w:w="5000" w:type="pct"/>
        <w:tblCellMar>
          <w:left w:w="0" w:type="dxa"/>
          <w:right w:w="0" w:type="dxa"/>
        </w:tblCellMar>
        <w:tblLook w:val="04A0" w:firstRow="1" w:lastRow="0" w:firstColumn="1" w:lastColumn="0" w:noHBand="0" w:noVBand="1"/>
      </w:tblPr>
      <w:tblGrid>
        <w:gridCol w:w="334"/>
        <w:gridCol w:w="10438"/>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(А)</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страховые или перестраховочные организации, определенные в пунктах (1) и (4) статьи 13 Директивы 2009/138 / EC;</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324"/>
        <w:gridCol w:w="10448"/>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(Б)</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кредитные организации, определенные в пункте (1) статьи 4 (1) Регламента (ЕС) № 575/2013;</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320"/>
        <w:gridCol w:w="10452"/>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(С)</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инвестиционные фирмы или предприятия коллективного инвестирования, определенные в пунктах (2) и (7) статьи 4 (1) Регламента (ЕС) № 575/2013;</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351"/>
        <w:gridCol w:w="10421"/>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(Д)</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центральные контрагенты, как определено в пункте (1) статьи 2 Регламента (ЕС) № 648/2012;</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307"/>
        <w:gridCol w:w="10465"/>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(Е)</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центральные депозитарии ценных бумаг, определенные в пункте (1) статьи 2 (1) Регламента (ЕС) № 909/2014;</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307"/>
        <w:gridCol w:w="10465"/>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(Е)</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другие финансовые учреждения и организации, перечисленные в первом подпункте статьи 1 (1) Директивы 2014/59 / EU;</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308"/>
        <w:gridCol w:w="10464"/>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(г)</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государственные органы в соответствии с национальным законодательством; а также</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792"/>
        <w:gridCol w:w="9980"/>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(час)</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физические лица, которые не являются предпринимателями.</w:t>
            </w:r>
          </w:p>
        </w:tc>
      </w:tr>
    </w:tbl>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3. Государства-члены могут исключить из сферы действия настоящей Директивы процедуры, упомянутые в параграфе 1, которые касаются должников, которые являются финансовыми организациями, помимо тех, которые упомянуты в параграфе 2, предоставляя финансовые услуги, на которые распространяются специальные договоренности, в соответствии с которыми национальный надзор или Органы по урегулированию имеют широкие полномочия по вмешательству, сравнимые с полномочиями, установленными в Союзе и национальном законодательстве в отношении финансовых организаций, упомянутых в пункте 2. Государства-члены должны сообщить об этих специальных договоренностях Комиссии.</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4. Государства-члены могут распространить применение процедур, упомянутых в пункте (b) пункта 1, на несостоятельных физических лиц, которые не являются предпринимателями.</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Государства-члены могут ограничить применение пункта (а) пункта 1 для юридических лиц.</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5. Государства-члены могут предусмотреть, что нижеследующие претензии исключены из рамок превентивной реструктуризации, упомянутых в пункте (а) пункта 1, или не затронуты ими:</w:t>
      </w:r>
    </w:p>
    <w:tbl>
      <w:tblPr>
        <w:tblW w:w="5000" w:type="pct"/>
        <w:tblCellMar>
          <w:left w:w="0" w:type="dxa"/>
          <w:right w:w="0" w:type="dxa"/>
        </w:tblCellMar>
        <w:tblLook w:val="04A0" w:firstRow="1" w:lastRow="0" w:firstColumn="1" w:lastColumn="0" w:noHBand="0" w:noVBand="1"/>
      </w:tblPr>
      <w:tblGrid>
        <w:gridCol w:w="421"/>
        <w:gridCol w:w="10351"/>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(А)</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существующие и будущие требования существующих или бывших работников;</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298"/>
        <w:gridCol w:w="10474"/>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(Б)</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алименты на содержание, возникающие из семейных отношений, происхождения, брака или близости; или</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432"/>
        <w:gridCol w:w="10340"/>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(С)</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претензии, возникающие из-за неправомерной ответственности должника.</w:t>
            </w:r>
          </w:p>
        </w:tc>
      </w:tr>
    </w:tbl>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6. Государства-члены должны обеспечить, чтобы механизмы превентивной реструктуризации не влияли на накопленные профессиональные пенсии.</w:t>
      </w:r>
    </w:p>
    <w:p w:rsidR="00897E50" w:rsidRPr="00897E50" w:rsidRDefault="00897E50" w:rsidP="00897E50">
      <w:pPr>
        <w:shd w:val="clear" w:color="auto" w:fill="FFFFFF"/>
        <w:jc w:val="center"/>
        <w:rPr>
          <w:rFonts w:eastAsia="Times New Roman" w:cs="Times New Roman"/>
          <w:i/>
          <w:iCs/>
          <w:color w:val="444444"/>
          <w:szCs w:val="24"/>
          <w:lang w:eastAsia="ru-RU"/>
        </w:rPr>
      </w:pPr>
      <w:r w:rsidRPr="00897E50">
        <w:rPr>
          <w:rFonts w:eastAsia="Times New Roman" w:cs="Times New Roman"/>
          <w:i/>
          <w:iCs/>
          <w:color w:val="444444"/>
          <w:szCs w:val="24"/>
          <w:lang w:eastAsia="ru-RU"/>
        </w:rPr>
        <w:t>Статья 2</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color w:val="444444"/>
          <w:szCs w:val="24"/>
          <w:lang w:eastAsia="ru-RU"/>
        </w:rPr>
        <w:t>Определения</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1. Для целей настоящей Директивы применяются следующие определения:</w:t>
      </w:r>
    </w:p>
    <w:tbl>
      <w:tblPr>
        <w:tblW w:w="5000" w:type="pct"/>
        <w:tblCellMar>
          <w:left w:w="0" w:type="dxa"/>
          <w:right w:w="0" w:type="dxa"/>
        </w:tblCellMar>
        <w:tblLook w:val="04A0" w:firstRow="1" w:lastRow="0" w:firstColumn="1" w:lastColumn="0" w:noHBand="0" w:noVBand="1"/>
      </w:tblPr>
      <w:tblGrid>
        <w:gridCol w:w="280"/>
        <w:gridCol w:w="10492"/>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(1)</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 xml:space="preserve">«реструктуризация» означает меры, направленные на реструктуризацию бизнеса должника, которые включают изменение состава, условий или структуры активов и обязательств должника или любой другой части структуры капитала должника, такой как продажа активов или частей бизнеса и, где это необходимо, в соответствии с национальным законодательством продажа бизнеса в качестве </w:t>
            </w:r>
            <w:r w:rsidRPr="00897E50">
              <w:rPr>
                <w:rFonts w:eastAsia="Times New Roman" w:cs="Times New Roman"/>
                <w:szCs w:val="24"/>
                <w:lang w:eastAsia="ru-RU"/>
              </w:rPr>
              <w:lastRenderedPageBreak/>
              <w:t>действующего предприятия, а также любые необходимые операционные изменения или комбинация этих элементов;</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280"/>
        <w:gridCol w:w="10492"/>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(2)</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«затронутые стороны» означают кредиторов, в том числе, где это применимо в соответствии с национальным законодательством, работников или классы кредиторов и, где это применимо, в соответствии с национальным законодательством, акционеров, чьи требования или интересы, соответственно, напрямую затрагиваются планом реструктуризации;</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280"/>
        <w:gridCol w:w="10492"/>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(3)</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«акционер» означает лицо, которое имеет долю участия в должнике или в бизнесе должника, включая акционера, если это лицо не является кредитором;</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280"/>
        <w:gridCol w:w="10492"/>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(4)</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«приостановление индивидуальных исполнительных действий» означает временное приостановление, предоставленное судебным или административным органом или примененное в силу закона, права кредитора на принудительное исполнение иска против должника и, если это предусмотрено национальным законодательством, против сторонний поставщик услуг безопасности в контексте судебной, административной или иной процедуры или права на арест или реализацию вне суда активов или бизнеса должника;</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280"/>
        <w:gridCol w:w="10492"/>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(5)</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«исполнительный договор» означает договор между должником и одним или несколькими кредиторами, в соответствии с которым у сторон все еще есть обязательства по исполнению во время предоставления или применения приостановления отдельных исполнительных действий;</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280"/>
        <w:gridCol w:w="10492"/>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(6)</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«Проверка наилучших интересов кредиторов» означает проверку, которая удовлетворяется, если ни один несогласный кредитор не окажется в худшем положении в рамках плана реструктуризации, чем такой кредитор, если бы применялся обычный рейтинг приоритетов ликвидации в соответствии с национальным законодательством, либо в событие ликвидации, будь то по частям или путем продажи в качестве действующего предприятия, или в случае сценария следующей лучшей альтернативы, если план реструктуризации не был подтвержден;</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280"/>
        <w:gridCol w:w="10492"/>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(7)</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«новое финансирование» означает любую новую финансовую помощь, предоставленную существующим или новым кредитором для реализации плана реструктуризации, и которая включена в этот план реструктуризации;</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280"/>
        <w:gridCol w:w="10492"/>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(8)</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«Промежуточное финансирование» означает любую новую финансовую помощь, предоставленную существующим или новым кредитором, которая включает, как минимум, финансовую помощь во время приостановления отдельных принудительных действий, и которая является разумной и незамедлительной для продолжения деятельности предприятия должника. или сохранить или повысить ценность этого бизнеса;</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280"/>
        <w:gridCol w:w="10492"/>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(9)</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«предприниматель» означает физическое лицо, занимающееся торговлей, бизнесом, ремеслом или профессией;</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(10)</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«полное погашение долга» означает, что предотвращение взыскания с предпринимателей их непогашенной задолженности или что непогашенная задолженность как таковая аннулируется, как часть процедуры, которая может включать реализацию активов или план погашения или оба;</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(11)</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«план погашения» означает программу выплат указанных сумм в указанные даты несостоятельным предпринимателем кредиторам или периодическую передачу кредиторам определенной части располагаемого дохода предпринимателя в течение периода погашения;</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400"/>
        <w:gridCol w:w="10372"/>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(12)</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«практикующий специалист в области реструктуризации» означает любое лицо или орган, назначенный судебным или административным органом для выполнения, в частности, одной или нескольких из следующих задач:</w:t>
            </w:r>
          </w:p>
          <w:tbl>
            <w:tblPr>
              <w:tblW w:w="5000" w:type="pct"/>
              <w:tblCellMar>
                <w:left w:w="0" w:type="dxa"/>
                <w:right w:w="0" w:type="dxa"/>
              </w:tblCellMar>
              <w:tblLook w:val="04A0" w:firstRow="1" w:lastRow="0" w:firstColumn="1" w:lastColumn="0" w:noHBand="0" w:noVBand="1"/>
            </w:tblPr>
            <w:tblGrid>
              <w:gridCol w:w="354"/>
              <w:gridCol w:w="10018"/>
            </w:tblGrid>
            <w:tr w:rsidR="00897E50" w:rsidRP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(А)</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помощь должнику или кредиторам в разработке или согласовании плана реструктуризации;</w:t>
                  </w:r>
                </w:p>
              </w:tc>
            </w:tr>
          </w:tbl>
          <w:p w:rsidR="00897E50" w:rsidRPr="00897E50" w:rsidRDefault="00897E50" w:rsidP="00897E50">
            <w:pPr>
              <w:rPr>
                <w:rFonts w:eastAsia="Times New Roman" w:cs="Times New Roman"/>
                <w:vanish/>
                <w:szCs w:val="24"/>
                <w:lang w:eastAsia="ru-RU"/>
              </w:rPr>
            </w:pPr>
          </w:p>
          <w:tbl>
            <w:tblPr>
              <w:tblW w:w="5000" w:type="pct"/>
              <w:tblCellMar>
                <w:left w:w="0" w:type="dxa"/>
                <w:right w:w="0" w:type="dxa"/>
              </w:tblCellMar>
              <w:tblLook w:val="04A0" w:firstRow="1" w:lastRow="0" w:firstColumn="1" w:lastColumn="0" w:noHBand="0" w:noVBand="1"/>
            </w:tblPr>
            <w:tblGrid>
              <w:gridCol w:w="298"/>
              <w:gridCol w:w="10074"/>
            </w:tblGrid>
            <w:tr w:rsidR="00897E50" w:rsidRP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(Б)</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надзор за деятельностью должника в ходе переговоров по плану реструктуризации и отчетность перед судебным или административным органом;</w:t>
                  </w:r>
                </w:p>
              </w:tc>
            </w:tr>
          </w:tbl>
          <w:p w:rsidR="00897E50" w:rsidRPr="00897E50" w:rsidRDefault="00897E50" w:rsidP="00897E50">
            <w:pPr>
              <w:rPr>
                <w:rFonts w:eastAsia="Times New Roman" w:cs="Times New Roman"/>
                <w:vanish/>
                <w:szCs w:val="24"/>
                <w:lang w:eastAsia="ru-RU"/>
              </w:rPr>
            </w:pPr>
          </w:p>
          <w:tbl>
            <w:tblPr>
              <w:tblW w:w="5000" w:type="pct"/>
              <w:tblCellMar>
                <w:left w:w="0" w:type="dxa"/>
                <w:right w:w="0" w:type="dxa"/>
              </w:tblCellMar>
              <w:tblLook w:val="04A0" w:firstRow="1" w:lastRow="0" w:firstColumn="1" w:lastColumn="0" w:noHBand="0" w:noVBand="1"/>
            </w:tblPr>
            <w:tblGrid>
              <w:gridCol w:w="390"/>
              <w:gridCol w:w="9982"/>
            </w:tblGrid>
            <w:tr w:rsidR="00897E50" w:rsidRP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(С)</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частичный контроль над активами или делами должника во время переговоров.</w:t>
                  </w:r>
                </w:p>
              </w:tc>
            </w:tr>
          </w:tbl>
          <w:p w:rsidR="00897E50" w:rsidRPr="00897E50" w:rsidRDefault="00897E50" w:rsidP="00897E50">
            <w:pPr>
              <w:rPr>
                <w:rFonts w:eastAsia="Times New Roman" w:cs="Times New Roman"/>
                <w:szCs w:val="24"/>
                <w:lang w:eastAsia="ru-RU"/>
              </w:rPr>
            </w:pPr>
          </w:p>
        </w:tc>
      </w:tr>
    </w:tbl>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2. Для целей настоящей Директивы следует понимать следующие понятия, как они определены национальным законодательством:</w:t>
      </w:r>
    </w:p>
    <w:tbl>
      <w:tblPr>
        <w:tblW w:w="5000" w:type="pct"/>
        <w:tblCellMar>
          <w:left w:w="0" w:type="dxa"/>
          <w:right w:w="0" w:type="dxa"/>
        </w:tblCellMar>
        <w:tblLook w:val="04A0" w:firstRow="1" w:lastRow="0" w:firstColumn="1" w:lastColumn="0" w:noHBand="0" w:noVBand="1"/>
      </w:tblPr>
      <w:tblGrid>
        <w:gridCol w:w="1542"/>
        <w:gridCol w:w="9230"/>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(А)</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несостоятельности;</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891"/>
        <w:gridCol w:w="9881"/>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(Б)</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вероятность несостоятельности;</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650"/>
        <w:gridCol w:w="10122"/>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(С)</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микро-, малые и средние предприятия («МСП»).</w:t>
            </w:r>
          </w:p>
        </w:tc>
      </w:tr>
    </w:tbl>
    <w:p w:rsidR="00897E50" w:rsidRPr="00897E50" w:rsidRDefault="00897E50" w:rsidP="00897E50">
      <w:pPr>
        <w:shd w:val="clear" w:color="auto" w:fill="FFFFFF"/>
        <w:jc w:val="center"/>
        <w:rPr>
          <w:rFonts w:eastAsia="Times New Roman" w:cs="Times New Roman"/>
          <w:i/>
          <w:iCs/>
          <w:color w:val="444444"/>
          <w:szCs w:val="24"/>
          <w:lang w:eastAsia="ru-RU"/>
        </w:rPr>
      </w:pPr>
      <w:r w:rsidRPr="00897E50">
        <w:rPr>
          <w:rFonts w:eastAsia="Times New Roman" w:cs="Times New Roman"/>
          <w:i/>
          <w:iCs/>
          <w:color w:val="444444"/>
          <w:szCs w:val="24"/>
          <w:lang w:eastAsia="ru-RU"/>
        </w:rPr>
        <w:t>Статья 3</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color w:val="444444"/>
          <w:szCs w:val="24"/>
          <w:lang w:eastAsia="ru-RU"/>
        </w:rPr>
        <w:t>Раннее предупреждение и доступ к информации</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 xml:space="preserve">1. Государства-члены должны обеспечить, чтобы должники имели доступ к одному или нескольким ясным и прозрачным инструментам раннего предупреждения, которые могут выявлять обстоятельства, </w:t>
      </w:r>
      <w:r w:rsidRPr="00897E50">
        <w:rPr>
          <w:rFonts w:eastAsia="Times New Roman" w:cs="Times New Roman"/>
          <w:color w:val="444444"/>
          <w:szCs w:val="24"/>
          <w:lang w:eastAsia="ru-RU"/>
        </w:rPr>
        <w:lastRenderedPageBreak/>
        <w:t>которые могут привести к возникновению вероятности несостоятельности, и могут сигнализировать им о необходимости безотлагательных действий.</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Для целей первого подпункта государства-члены могут использовать современные информационные технологии для уведомлений и для связи.</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2. Средства раннего предупреждения могут включать следующее:</w:t>
      </w:r>
    </w:p>
    <w:tbl>
      <w:tblPr>
        <w:tblW w:w="5000" w:type="pct"/>
        <w:tblCellMar>
          <w:left w:w="0" w:type="dxa"/>
          <w:right w:w="0" w:type="dxa"/>
        </w:tblCellMar>
        <w:tblLook w:val="04A0" w:firstRow="1" w:lastRow="0" w:firstColumn="1" w:lastColumn="0" w:noHBand="0" w:noVBand="1"/>
      </w:tblPr>
      <w:tblGrid>
        <w:gridCol w:w="404"/>
        <w:gridCol w:w="10368"/>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(А)</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механизмы оповещения, когда должник не произвел определенные виды платежей;</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319"/>
        <w:gridCol w:w="10453"/>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(Б)</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консультационные услуги, предоставляемые государственными или частными организациями.</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320"/>
        <w:gridCol w:w="10452"/>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(С)</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в соответствии с национальным законодательством стимулы для третьих сторон с соответствующей информацией о должнике, таких как бухгалтеры, налоговые органы и органы социального обеспечения, указывать должнику на негативное развитие событий.</w:t>
            </w:r>
          </w:p>
        </w:tc>
      </w:tr>
    </w:tbl>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3. Государства-члены должны обеспечить, чтобы представители должников и работников имели доступ к актуальной и актуальной информации о наличии инструментов раннего предупреждения, а также о процедурах и мерах, касающихся реструктуризации и погашения задолженности.</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 xml:space="preserve">4. Государства-члены должны обеспечить, чтобы информация о доступе к инструментам раннего предупреждения была общедоступной в </w:t>
      </w:r>
      <w:proofErr w:type="gramStart"/>
      <w:r w:rsidRPr="00897E50">
        <w:rPr>
          <w:rFonts w:eastAsia="Times New Roman" w:cs="Times New Roman"/>
          <w:color w:val="444444"/>
          <w:szCs w:val="24"/>
          <w:lang w:eastAsia="ru-RU"/>
        </w:rPr>
        <w:t>Интернете</w:t>
      </w:r>
      <w:proofErr w:type="gramEnd"/>
      <w:r w:rsidRPr="00897E50">
        <w:rPr>
          <w:rFonts w:eastAsia="Times New Roman" w:cs="Times New Roman"/>
          <w:color w:val="444444"/>
          <w:szCs w:val="24"/>
          <w:lang w:eastAsia="ru-RU"/>
        </w:rPr>
        <w:t xml:space="preserve"> и чтобы, в частности, для МСП, она была легко доступна и предоставлялась в удобной для пользователя форме.</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5. Государства-члены могут оказывать поддержку представителям работников для оценки экономического положения должника.</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color w:val="444444"/>
          <w:szCs w:val="24"/>
          <w:lang w:eastAsia="ru-RU"/>
        </w:rPr>
        <w:t>РАЗДЕЛ II</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color w:val="444444"/>
          <w:szCs w:val="24"/>
          <w:lang w:eastAsia="ru-RU"/>
        </w:rPr>
        <w:t>ПРОФИЛАКТИЧЕСКИЕ ОСНОВЫ РЕСТРУКТУРИЗАЦИИ</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i/>
          <w:iCs/>
          <w:color w:val="444444"/>
          <w:szCs w:val="24"/>
          <w:lang w:eastAsia="ru-RU"/>
        </w:rPr>
        <w:t>ГЛАВА 1</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i/>
          <w:iCs/>
          <w:color w:val="444444"/>
          <w:szCs w:val="24"/>
          <w:lang w:eastAsia="ru-RU"/>
        </w:rPr>
        <w:t>Наличие превентивных структур реструктуризации</w:t>
      </w:r>
    </w:p>
    <w:p w:rsidR="00897E50" w:rsidRPr="00897E50" w:rsidRDefault="00897E50" w:rsidP="00897E50">
      <w:pPr>
        <w:shd w:val="clear" w:color="auto" w:fill="FFFFFF"/>
        <w:jc w:val="center"/>
        <w:rPr>
          <w:rFonts w:eastAsia="Times New Roman" w:cs="Times New Roman"/>
          <w:i/>
          <w:iCs/>
          <w:color w:val="444444"/>
          <w:szCs w:val="24"/>
          <w:lang w:eastAsia="ru-RU"/>
        </w:rPr>
      </w:pPr>
      <w:r w:rsidRPr="00897E50">
        <w:rPr>
          <w:rFonts w:eastAsia="Times New Roman" w:cs="Times New Roman"/>
          <w:i/>
          <w:iCs/>
          <w:color w:val="444444"/>
          <w:szCs w:val="24"/>
          <w:lang w:eastAsia="ru-RU"/>
        </w:rPr>
        <w:t>Статья 4</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color w:val="444444"/>
          <w:szCs w:val="24"/>
          <w:lang w:eastAsia="ru-RU"/>
        </w:rPr>
        <w:t>Наличие превентивных структур реструктуризации</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1. Государства-члены должны обеспечить, чтобы при наличии вероятности несостоятельности должники имели доступ к структуре превентивной реструктуризации, которая позволяет им осуществлять реструктуризацию с целью предотвращения несостоятельности и обеспечения их жизнеспособности, без ущерба для других решений, позволяющих избежать несостоятельности, тем самым защищая рабочие места и поддерживая деловую активность.</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2. Государства-члены могут предусмотреть, что должники, которые были осуждены за серьезные нарушения обязательств по учету или ведению бухгалтерского учета в соответствии с национальным законодательством, могут получить доступ к структуре превентивной реструктуризации только после того, как эти должники предпримут адекватные меры для устранения проблем, послуживших основанием для приговора, с целью предоставления кредиторам необходимой информации, позволяющей им принять решение в ходе переговоров о реструктуризации.</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3. Государства-члены могут поддерживать или вводить тест на жизнеспособность в соответствии с национальным законодательством при условии, что такой тест имеет целью исключить должников, которые не имеют перспектив жизнеспособности, и что он может проводиться без ущерба для активов должников.</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4. Государства-члены могут ограничивать количество раз, в течение которых должник может получить доступ к структуре превентивной реструктуризации, как это предусмотрено настоящей Директивой.</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5. Структура превентивной реструктуризации, предусмотренная настоящей Директивой, может состоять из одной или нескольких процедур, мер или положений, некоторые из которых могут иметь место вне суда, без ущерба для любых других структур реструктуризации в соответствии с национальным законодательством.</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Государства-члены должны обеспечить, чтобы такая структура реструктуризации предоставляла должникам и затронутым сторонам права и гарантии, предусмотренные в настоящем разделе, согласованным образом.</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6. Государства-члены могут вводить положения, ограничивающие участие судебных или административных органов в рамках превентивной реструктуризации там, где это необходимо и соразмерно, обеспечивая при этом защиту прав любых затрагиваемых сторон и соответствующих заинтересованных сторон.</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7. Механизмы превентивной реструктуризации, предусмотренные настоящей Директивой, должны быть доступны по заявке должников.</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lastRenderedPageBreak/>
        <w:t>8. Государства-члены могут также предусмотреть, что механизмы превентивной реструктуризации, предусмотренные в настоящей Директиве, доступны по запросу кредиторов и представителей работников при условии согласия должника. Государства-члены могут ограничить это требование для получения согласия должника случаями, когда должниками являются МСП.</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i/>
          <w:iCs/>
          <w:color w:val="444444"/>
          <w:szCs w:val="24"/>
          <w:lang w:eastAsia="ru-RU"/>
        </w:rPr>
        <w:t>ГЛАВА 2</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i/>
          <w:iCs/>
          <w:color w:val="444444"/>
          <w:szCs w:val="24"/>
          <w:lang w:eastAsia="ru-RU"/>
        </w:rPr>
        <w:t>Содействие переговорам по планам превентивной реструктуризации</w:t>
      </w:r>
    </w:p>
    <w:p w:rsidR="00897E50" w:rsidRPr="00897E50" w:rsidRDefault="00897E50" w:rsidP="00897E50">
      <w:pPr>
        <w:shd w:val="clear" w:color="auto" w:fill="FFFFFF"/>
        <w:jc w:val="center"/>
        <w:rPr>
          <w:rFonts w:eastAsia="Times New Roman" w:cs="Times New Roman"/>
          <w:i/>
          <w:iCs/>
          <w:color w:val="444444"/>
          <w:szCs w:val="24"/>
          <w:lang w:eastAsia="ru-RU"/>
        </w:rPr>
      </w:pPr>
      <w:r w:rsidRPr="00897E50">
        <w:rPr>
          <w:rFonts w:eastAsia="Times New Roman" w:cs="Times New Roman"/>
          <w:i/>
          <w:iCs/>
          <w:color w:val="444444"/>
          <w:szCs w:val="24"/>
          <w:lang w:eastAsia="ru-RU"/>
        </w:rPr>
        <w:t>Статья 5</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color w:val="444444"/>
          <w:szCs w:val="24"/>
          <w:lang w:eastAsia="ru-RU"/>
        </w:rPr>
        <w:t>Должник во владении</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1. Государства-члены обеспечивают, чтобы должники, имеющие доступ к процедурам превентивной реструктуризации, оставались полностью или, по крайней мере, частично, контролировали свои активы и повседневную деятельность своих предприятий.</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2. При необходимости решение о назначении судебного или административного органа практикующего специалиста в области реструктуризации принимается на индивидуальной основе, за исключением определенных обстоятельств, когда государства-члены могут требовать обязательного назначения такого специалиста в каждый случай.</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3. Государства-члены предусматривают назначение специалиста в области реструктуризации для оказания помощи должнику и кредиторам в согласовании и составлении плана, по крайней мере, в следующих случаях:</w:t>
      </w:r>
    </w:p>
    <w:tbl>
      <w:tblPr>
        <w:tblW w:w="5000" w:type="pct"/>
        <w:tblCellMar>
          <w:left w:w="0" w:type="dxa"/>
          <w:right w:w="0" w:type="dxa"/>
        </w:tblCellMar>
        <w:tblLook w:val="04A0" w:firstRow="1" w:lastRow="0" w:firstColumn="1" w:lastColumn="0" w:noHBand="0" w:noVBand="1"/>
      </w:tblPr>
      <w:tblGrid>
        <w:gridCol w:w="334"/>
        <w:gridCol w:w="10438"/>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(А)</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если общее приостановление отдельных исполнительных действий в соответствии со статьей 6 (3) предоставляется судебным или административным органом, и судебный или административный орган решает, что такой практик необходим для защиты интересов сторон;</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298"/>
        <w:gridCol w:w="10474"/>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(Б)</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если план реструктуризации должен быть подтвержден судебным или административным органом путем разукрупнения в соответствии со статьей 11; или</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320"/>
        <w:gridCol w:w="10452"/>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(С)</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когда это запрашивается должником или большинством кредиторов, при условии, что в последнем случае расходы на практикующего врача несут кредиторы.</w:t>
            </w:r>
          </w:p>
        </w:tc>
      </w:tr>
    </w:tbl>
    <w:p w:rsidR="00897E50" w:rsidRPr="00897E50" w:rsidRDefault="00897E50" w:rsidP="00897E50">
      <w:pPr>
        <w:shd w:val="clear" w:color="auto" w:fill="FFFFFF"/>
        <w:jc w:val="center"/>
        <w:rPr>
          <w:rFonts w:eastAsia="Times New Roman" w:cs="Times New Roman"/>
          <w:i/>
          <w:iCs/>
          <w:color w:val="444444"/>
          <w:szCs w:val="24"/>
          <w:lang w:eastAsia="ru-RU"/>
        </w:rPr>
      </w:pPr>
      <w:r w:rsidRPr="00897E50">
        <w:rPr>
          <w:rFonts w:eastAsia="Times New Roman" w:cs="Times New Roman"/>
          <w:i/>
          <w:iCs/>
          <w:color w:val="444444"/>
          <w:szCs w:val="24"/>
          <w:lang w:eastAsia="ru-RU"/>
        </w:rPr>
        <w:t>Статья 6</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color w:val="444444"/>
          <w:szCs w:val="24"/>
          <w:lang w:eastAsia="ru-RU"/>
        </w:rPr>
        <w:t>Пребывание отдельных исполнительных действий</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1. Государства-члены должны обеспечить, чтобы должники могли воспользоваться приостановлением отдельных принудительных действий для поддержки переговоров по плану реструктуризации в рамках превентивной реструктуризации.</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Государства-члены могут предусмотреть, что судебные или административные органы могут отказать в предоставлении приостановления отдельных принудительных действий, если такое приостановление не является необходимым или если оно не позволит достичь цели, изложенной в первом подпункте.</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2. Без ущерба для пунктов 4 и 5 государства-члены должны обеспечить, чтобы приостановление индивидуальных принудительных действий могло охватывать все виды претензий, включая обеспеченные претензии и преференциальные претензии.</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3. Государства-члены могут предусмотреть, что приостановление отдельных исполнительных действий может быть общим, охватывать всех кредиторов или может быть ограниченным, охватывая одного или нескольких отдельных кредиторов или категорий кредиторов.</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Если срок пребывания ограничен, срок пребывания распространяется только на кредиторов, которые в соответствии с национальным законодательством были проинформированы о переговорах, упомянутых в пункте 1 плана реструктуризации или о приостановлении.</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4. Государства-члены могут исключать определенные претензии или категории претензий из сферы действия приостановления отдельных исполнительных действий при четко определенных обстоятельствах, когда такое исключение должным образом обосновано и где:</w:t>
      </w:r>
    </w:p>
    <w:tbl>
      <w:tblPr>
        <w:tblW w:w="5000" w:type="pct"/>
        <w:tblCellMar>
          <w:left w:w="0" w:type="dxa"/>
          <w:right w:w="0" w:type="dxa"/>
        </w:tblCellMar>
        <w:tblLook w:val="04A0" w:firstRow="1" w:lastRow="0" w:firstColumn="1" w:lastColumn="0" w:noHBand="0" w:noVBand="1"/>
      </w:tblPr>
      <w:tblGrid>
        <w:gridCol w:w="426"/>
        <w:gridCol w:w="10346"/>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(А)</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proofErr w:type="spellStart"/>
            <w:r w:rsidRPr="00897E50">
              <w:rPr>
                <w:rFonts w:eastAsia="Times New Roman" w:cs="Times New Roman"/>
                <w:szCs w:val="24"/>
                <w:lang w:eastAsia="ru-RU"/>
              </w:rPr>
              <w:t>правоприменение</w:t>
            </w:r>
            <w:proofErr w:type="spellEnd"/>
            <w:r w:rsidRPr="00897E50">
              <w:rPr>
                <w:rFonts w:eastAsia="Times New Roman" w:cs="Times New Roman"/>
                <w:szCs w:val="24"/>
                <w:lang w:eastAsia="ru-RU"/>
              </w:rPr>
              <w:t xml:space="preserve"> вряд ли поставит под угрозу реструктуризацию бизнеса; или</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371"/>
        <w:gridCol w:w="10401"/>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(Б)</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приостановление несправедливо нанесло бы ущерб кредиторам этих требований.</w:t>
            </w:r>
          </w:p>
        </w:tc>
      </w:tr>
    </w:tbl>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5. Пункт 2 не распространяется на требования работников.</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В отступление от первого подпункта государства-члены могут применять пункт 2 к требованиям работников, если и в той степени, в которой государства-члены гарантируют, что оплата таких требований гарантируется в рамках превентивной реструктуризации на аналогичном уровне защиты.</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6. Первоначальная продолжительность приостановления отдельных исполнительных действий ограничивается максимальным сроком не более четырех месяцев.</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 xml:space="preserve">7. Несмотря на пункт 6, государства-члены могут разрешить судебным или административным органам продлить срок приостановления индивидуальных исполнительных действий или предоставить новое </w:t>
      </w:r>
      <w:r w:rsidRPr="00897E50">
        <w:rPr>
          <w:rFonts w:eastAsia="Times New Roman" w:cs="Times New Roman"/>
          <w:color w:val="444444"/>
          <w:szCs w:val="24"/>
          <w:lang w:eastAsia="ru-RU"/>
        </w:rPr>
        <w:lastRenderedPageBreak/>
        <w:t xml:space="preserve">приостановление индивидуальных исполнительных действий по просьбе должника, кредитора или, где это применимо, практикующий в области реструктуризации. Такое продление или новое приостановление индивидуальных исполнительных действий предоставляется только в том случае, если четко определенные обстоятельства показывают, что такое продление или новое приостановление должным образом обоснованы, </w:t>
      </w:r>
      <w:proofErr w:type="gramStart"/>
      <w:r w:rsidRPr="00897E50">
        <w:rPr>
          <w:rFonts w:eastAsia="Times New Roman" w:cs="Times New Roman"/>
          <w:color w:val="444444"/>
          <w:szCs w:val="24"/>
          <w:lang w:eastAsia="ru-RU"/>
        </w:rPr>
        <w:t>например</w:t>
      </w:r>
      <w:proofErr w:type="gramEnd"/>
      <w:r w:rsidRPr="00897E50">
        <w:rPr>
          <w:rFonts w:eastAsia="Times New Roman" w:cs="Times New Roman"/>
          <w:color w:val="444444"/>
          <w:szCs w:val="24"/>
          <w:lang w:eastAsia="ru-RU"/>
        </w:rPr>
        <w:t>:</w:t>
      </w:r>
    </w:p>
    <w:tbl>
      <w:tblPr>
        <w:tblW w:w="5000" w:type="pct"/>
        <w:tblCellMar>
          <w:left w:w="0" w:type="dxa"/>
          <w:right w:w="0" w:type="dxa"/>
        </w:tblCellMar>
        <w:tblLook w:val="04A0" w:firstRow="1" w:lastRow="0" w:firstColumn="1" w:lastColumn="0" w:noHBand="0" w:noVBand="1"/>
      </w:tblPr>
      <w:tblGrid>
        <w:gridCol w:w="393"/>
        <w:gridCol w:w="10379"/>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(А)</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соответствующий прогресс был достигнут в переговорах по плану реструктуризации;</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298"/>
        <w:gridCol w:w="10474"/>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(Б)</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продолжение приостановления отдельных правоприменительных действий не наносит несправедливого ущерба правам или интересам любых затрагиваемых сторон; или</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320"/>
        <w:gridCol w:w="10452"/>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(С)</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производство по делу о несостоятельности, которое может закончиться ликвидацией должника в соответствии с национальным законодательством, еще не было возбуждено в отношении должника.</w:t>
            </w:r>
          </w:p>
        </w:tc>
      </w:tr>
    </w:tbl>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8. Общая продолжительность приостановления отдельных исполнительных действий, включая продление и продление, не должна превышать 12 месяцев.</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В тех случаях, когда государства-члены решают применять настоящую Директиву посредством одной или нескольких процедур или мер, которые не соответствуют условиям уведомления в соответствии с Приложением A к Регламенту (ЕС) 2015/848, общая продолжительность пребывания в соответствии с такими процедурами должна быть ограничена не более четырех месяцев, если центр основных интересов должника был передан из другого государства-члена в течение трехмесячного периода до подачи запроса об открытии процедуры превентивной реструктуризации.</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9. Государства-члены должны обеспечить, чтобы судебные или административные органы могли отменить приостановление отдельных исполнительных действий в следующих случаях:</w:t>
      </w:r>
    </w:p>
    <w:tbl>
      <w:tblPr>
        <w:tblW w:w="5000" w:type="pct"/>
        <w:tblCellMar>
          <w:left w:w="0" w:type="dxa"/>
          <w:right w:w="0" w:type="dxa"/>
        </w:tblCellMar>
        <w:tblLook w:val="04A0" w:firstRow="1" w:lastRow="0" w:firstColumn="1" w:lastColumn="0" w:noHBand="0" w:noVBand="1"/>
      </w:tblPr>
      <w:tblGrid>
        <w:gridCol w:w="334"/>
        <w:gridCol w:w="10438"/>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(А)</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приостановление больше не отвечает цели поддержки переговоров по плану реструктуризации, например, если становится очевидным, что доля кредиторов, которые в соответствии с национальным законодательством могли бы предотвратить принятие плана реструктуризации, не поддерживают продолжение переговоров;</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417"/>
        <w:gridCol w:w="10355"/>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(Б)</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по требованию должника или специалиста в области реструктуризации;</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320"/>
        <w:gridCol w:w="10452"/>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(С)</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если это предусмотрено национальным законодательством, если один или несколько кредиторов или один или несколько классов кредиторов несправедливо ущемлены или будут приостановлены приостановлением отдельных принудительных действий; или</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324"/>
        <w:gridCol w:w="10448"/>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(Д)</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где это предусмотрено национальным законодательством, если приостановление влечет за собой несостоятельность кредитора.</w:t>
            </w:r>
          </w:p>
        </w:tc>
      </w:tr>
    </w:tbl>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Государства-члены могут ограничивать полномочия в соответствии с первым подпунктом отмены приостановления отдельных исполнительных действий в ситуациях, когда кредиторы не имели возможности быть заслушанными до вступления в силу приостановления или до того, как судебное решение было предоставлено продлению срока</w:t>
      </w:r>
      <w:proofErr w:type="gramStart"/>
      <w:r w:rsidRPr="00897E50">
        <w:rPr>
          <w:rFonts w:eastAsia="Times New Roman" w:cs="Times New Roman"/>
          <w:color w:val="444444"/>
          <w:szCs w:val="24"/>
          <w:lang w:eastAsia="ru-RU"/>
        </w:rPr>
        <w:t>.</w:t>
      </w:r>
      <w:proofErr w:type="gramEnd"/>
      <w:r w:rsidRPr="00897E50">
        <w:rPr>
          <w:rFonts w:eastAsia="Times New Roman" w:cs="Times New Roman"/>
          <w:color w:val="444444"/>
          <w:szCs w:val="24"/>
          <w:lang w:eastAsia="ru-RU"/>
        </w:rPr>
        <w:t xml:space="preserve"> или административный орган.</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Государства-члены могут предусмотреть минимальный период, который не превышает период, указанный в пункте 6, в течение которого приостановление отдельных правоприменительных действий не может быть отменено.</w:t>
      </w:r>
    </w:p>
    <w:p w:rsidR="00897E50" w:rsidRPr="00897E50" w:rsidRDefault="00897E50" w:rsidP="00897E50">
      <w:pPr>
        <w:shd w:val="clear" w:color="auto" w:fill="FFFFFF"/>
        <w:jc w:val="center"/>
        <w:rPr>
          <w:rFonts w:eastAsia="Times New Roman" w:cs="Times New Roman"/>
          <w:i/>
          <w:iCs/>
          <w:color w:val="444444"/>
          <w:szCs w:val="24"/>
          <w:lang w:eastAsia="ru-RU"/>
        </w:rPr>
      </w:pPr>
      <w:r w:rsidRPr="00897E50">
        <w:rPr>
          <w:rFonts w:eastAsia="Times New Roman" w:cs="Times New Roman"/>
          <w:i/>
          <w:iCs/>
          <w:color w:val="444444"/>
          <w:szCs w:val="24"/>
          <w:lang w:eastAsia="ru-RU"/>
        </w:rPr>
        <w:t>Статья 7</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color w:val="444444"/>
          <w:szCs w:val="24"/>
          <w:lang w:eastAsia="ru-RU"/>
        </w:rPr>
        <w:t>Последствия приостановления отдельных правоприменительных действий</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1. Если обязательство должника, предусмотренное национальным законодательством, подать заявление об открытии производства по делу о несостоятельности, которое может закончиться ликвидацией должника, возникает во время приостановления отдельных исполнительных действий, это обязательство приостанавливается на срок этого пребывания.</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2. Приостановление отдельных исполнительных действий в соответствии со статьей 6 приостанавливает на время приостановления возбуждение по требованию одного или нескольких кредиторов производства по делу о несостоятельности, которое может закончиться ликвидацией должника.</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3. Государства-члены могут отступать от пунктов 1 и 2 в ситуациях, когда должник не может погасить свои долги при наступлении срока их погашения. В таких случаях государства-члены должны обеспечить, чтобы судебный или административный орган мог принять решение о сохранении выгоды от приостановления отдельных исполнительных действий, если, с учетом обстоятельств дела, началось производство по делу о несостоятельности, которое может закончиться ликвидация должника не отвечает общим интересам кредиторов.</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 xml:space="preserve">4. Государства-члены должны предусмотреть правила, запрещающие кредиторам, к которым применяется приостановление, отказать в исполнении или прекратить, ускорить или иным образом изменить существенные исполнительные контракты в ущерб должнику в отношении долгов, возникших </w:t>
      </w:r>
      <w:r w:rsidRPr="00897E50">
        <w:rPr>
          <w:rFonts w:eastAsia="Times New Roman" w:cs="Times New Roman"/>
          <w:color w:val="444444"/>
          <w:szCs w:val="24"/>
          <w:lang w:eastAsia="ru-RU"/>
        </w:rPr>
        <w:lastRenderedPageBreak/>
        <w:t>до приостановления. исключительно в силу того, что они не были оплачены должником. Под «существенными исполнительными контрактами» понимаются исполнительные контракты, которые необходимы для продолжения повседневной деятельности предприятия, включая контракты, касающиеся поставок, приостановка которых может привести к прекращению деятельности должника.</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Первый подпункт не препятствует государствам-членам предоставлять таким кредиторам соответствующие гарантии с целью недопущения несправедливого предубеждения, причиненного таким кредиторам в результате действия этого подпункта.</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Государства-члены могут предусмотреть, что этот пункт также применяется к необязательным исполнительным контрактам.</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5. Государства-члены должны обеспечить, чтобы кредиторам не разрешалось удерживать исполнение или прекращать, ускорять или каким-либо иным образом изменять исполнительные контракты в ущерб должнику в силу положения договора, предусматривающего такие меры, исключительно по причине:</w:t>
      </w:r>
    </w:p>
    <w:tbl>
      <w:tblPr>
        <w:tblW w:w="5000" w:type="pct"/>
        <w:tblCellMar>
          <w:left w:w="0" w:type="dxa"/>
          <w:right w:w="0" w:type="dxa"/>
        </w:tblCellMar>
        <w:tblLook w:val="04A0" w:firstRow="1" w:lastRow="0" w:firstColumn="1" w:lastColumn="0" w:noHBand="0" w:noVBand="1"/>
      </w:tblPr>
      <w:tblGrid>
        <w:gridCol w:w="474"/>
        <w:gridCol w:w="10298"/>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(А)</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ходатайство об открытии дела о профилактической реструктуризации;</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422"/>
        <w:gridCol w:w="10350"/>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(Б)</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запрос о приостановлении отдельных правоприменительных действий;</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540"/>
        <w:gridCol w:w="10232"/>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(С)</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открытие дела о профилактической реструктуризации; или</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385"/>
        <w:gridCol w:w="10387"/>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(Д)</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предоставление приостановления отдельных исполнительных действий как таковых.</w:t>
            </w:r>
          </w:p>
        </w:tc>
      </w:tr>
    </w:tbl>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6. Государства-члены могут предусмотреть, что приостановление отдельных правоприменительных действий не применяется к договоренностям о взаимозачете, в том числе о взаимных договоренностях о взаимозачете, на финансовых рынках, энергетических рынках и товарных рынках даже в тех случаях, когда статья 31 (1) не применяется, если такие договоренности осуществимы в соответствии с национальным законодательством о несостоятельности. Однако приостановление применяется к исполнению кредитором требования к должнику, возникшего в результате действия соглашения о взаимозачете.</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Первый подпункт не применяется к контрактам на поставку товаров, услуг или энергии, необходимых для ведения бизнеса должника, если только такие контракты не принимают форму позиции, обращающейся на бирже или другом рынке, так что ее можно заменить на в любое время по текущей рыночной стоимости.</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7. Государства-члены должны обеспечить, чтобы истечение срока приостановления отдельных исполнительных действий без принятия плана реструктуризации само по себе не привело к открытию процедуры несостоятельности, которая может закончиться ликвидацией должника, если только другие условия для такого открытия, установленные национальным законодательством, выполняются.</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i/>
          <w:iCs/>
          <w:color w:val="444444"/>
          <w:szCs w:val="24"/>
          <w:lang w:eastAsia="ru-RU"/>
        </w:rPr>
        <w:t>ГЛАВА 3</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i/>
          <w:iCs/>
          <w:color w:val="444444"/>
          <w:szCs w:val="24"/>
          <w:lang w:eastAsia="ru-RU"/>
        </w:rPr>
        <w:t>Планы реструктуризации</w:t>
      </w:r>
    </w:p>
    <w:p w:rsidR="00897E50" w:rsidRPr="00897E50" w:rsidRDefault="00897E50" w:rsidP="00897E50">
      <w:pPr>
        <w:shd w:val="clear" w:color="auto" w:fill="FFFFFF"/>
        <w:jc w:val="center"/>
        <w:rPr>
          <w:rFonts w:eastAsia="Times New Roman" w:cs="Times New Roman"/>
          <w:i/>
          <w:iCs/>
          <w:color w:val="444444"/>
          <w:szCs w:val="24"/>
          <w:lang w:eastAsia="ru-RU"/>
        </w:rPr>
      </w:pPr>
      <w:r w:rsidRPr="00897E50">
        <w:rPr>
          <w:rFonts w:eastAsia="Times New Roman" w:cs="Times New Roman"/>
          <w:i/>
          <w:iCs/>
          <w:color w:val="444444"/>
          <w:szCs w:val="24"/>
          <w:lang w:eastAsia="ru-RU"/>
        </w:rPr>
        <w:t>Статья 8</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color w:val="444444"/>
          <w:szCs w:val="24"/>
          <w:lang w:eastAsia="ru-RU"/>
        </w:rPr>
        <w:t>Содержание планов реструктуризации</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1. Государства-члены требуют, чтобы планы реструктуризации, представляемые для принятия в соответствии со статьей 9 или для подтверждения судебным или административным органом в соответствии со статьей 10, содержали по меньшей мере следующую информацию:</w:t>
      </w:r>
    </w:p>
    <w:tbl>
      <w:tblPr>
        <w:tblW w:w="5000" w:type="pct"/>
        <w:tblCellMar>
          <w:left w:w="0" w:type="dxa"/>
          <w:right w:w="0" w:type="dxa"/>
        </w:tblCellMar>
        <w:tblLook w:val="04A0" w:firstRow="1" w:lastRow="0" w:firstColumn="1" w:lastColumn="0" w:noHBand="0" w:noVBand="1"/>
      </w:tblPr>
      <w:tblGrid>
        <w:gridCol w:w="1495"/>
        <w:gridCol w:w="9277"/>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(А)</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личность должника;</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298"/>
        <w:gridCol w:w="10474"/>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(Б)</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активы и обязательства должника на момент представления плана реструктуризации, включая стоимость активов, описание экономического положения должника и положение работников, а также описание причин и масштабов трудностей должник;</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320"/>
        <w:gridCol w:w="10452"/>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(С)</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затрагиваемые стороны, независимо от того, названы ли они индивидуально или описаны категориями задолженности в соответствии с национальным законодательством, а также их требования или интересы, охватываемые планом реструктуризации;</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324"/>
        <w:gridCol w:w="10448"/>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(Д)</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где это применимо, классы, в которые были сгруппированы затронутые стороны, с целью принятия плана реструктуризации, а также соответствующие значения требований и интересов в каждом классе;</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307"/>
        <w:gridCol w:w="10465"/>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(Е)</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где это применимо, стороны, независимо от того, названы ли они индивидуально или описаны категориями задолженности в соответствии с национальным законодательством, которые не затрагиваются планом реструктуризации, вместе с описанием причин, по которым предлагается не затрагивать их;</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412"/>
        <w:gridCol w:w="10360"/>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(Е)</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где это применимо, личность практикующего в области реструктуризации;</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259"/>
        <w:gridCol w:w="10513"/>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(г)</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условия плана реструктуризации, в том числе, в частности:</w:t>
            </w:r>
          </w:p>
          <w:tbl>
            <w:tblPr>
              <w:tblW w:w="5000" w:type="pct"/>
              <w:tblCellMar>
                <w:left w:w="0" w:type="dxa"/>
                <w:right w:w="0" w:type="dxa"/>
              </w:tblCellMar>
              <w:tblLook w:val="04A0" w:firstRow="1" w:lastRow="0" w:firstColumn="1" w:lastColumn="0" w:noHBand="0" w:noVBand="1"/>
            </w:tblPr>
            <w:tblGrid>
              <w:gridCol w:w="311"/>
              <w:gridCol w:w="10202"/>
            </w:tblGrid>
            <w:tr w:rsidR="00897E50" w:rsidRP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(я)</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любые предлагаемые меры по реструктуризации, как указано в пункте (1) статьи 2 (1);</w:t>
                  </w:r>
                </w:p>
              </w:tc>
            </w:tr>
          </w:tbl>
          <w:p w:rsidR="00897E50" w:rsidRPr="00897E50" w:rsidRDefault="00897E50" w:rsidP="00897E50">
            <w:pPr>
              <w:rPr>
                <w:rFonts w:eastAsia="Times New Roman" w:cs="Times New Roman"/>
                <w:vanish/>
                <w:szCs w:val="24"/>
                <w:lang w:eastAsia="ru-RU"/>
              </w:rPr>
            </w:pPr>
          </w:p>
          <w:tbl>
            <w:tblPr>
              <w:tblW w:w="5000" w:type="pct"/>
              <w:tblCellMar>
                <w:left w:w="0" w:type="dxa"/>
                <w:right w:w="0" w:type="dxa"/>
              </w:tblCellMar>
              <w:tblLook w:val="04A0" w:firstRow="1" w:lastRow="0" w:firstColumn="1" w:lastColumn="0" w:noHBand="0" w:noVBand="1"/>
            </w:tblPr>
            <w:tblGrid>
              <w:gridCol w:w="320"/>
              <w:gridCol w:w="10193"/>
            </w:tblGrid>
            <w:tr w:rsidR="00897E50" w:rsidRP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lastRenderedPageBreak/>
                    <w:t>(II)</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где это применимо, предполагаемая продолжительность любых предлагаемых мер по реструктуризации;</w:t>
                  </w:r>
                </w:p>
              </w:tc>
            </w:tr>
          </w:tbl>
          <w:p w:rsidR="00897E50" w:rsidRPr="00897E50" w:rsidRDefault="00897E50" w:rsidP="00897E50">
            <w:pPr>
              <w:rPr>
                <w:rFonts w:eastAsia="Times New Roman" w:cs="Times New Roman"/>
                <w:vanish/>
                <w:szCs w:val="24"/>
                <w:lang w:eastAsia="ru-RU"/>
              </w:rPr>
            </w:pPr>
          </w:p>
          <w:tbl>
            <w:tblPr>
              <w:tblW w:w="5000" w:type="pct"/>
              <w:tblCellMar>
                <w:left w:w="0" w:type="dxa"/>
                <w:right w:w="0" w:type="dxa"/>
              </w:tblCellMar>
              <w:tblLook w:val="04A0" w:firstRow="1" w:lastRow="0" w:firstColumn="1" w:lastColumn="0" w:noHBand="0" w:noVBand="1"/>
            </w:tblPr>
            <w:tblGrid>
              <w:gridCol w:w="400"/>
              <w:gridCol w:w="10113"/>
            </w:tblGrid>
            <w:tr w:rsidR="00897E50" w:rsidRP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(III)</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меры по информированию и консультированию представителей работников в соответствии с законодательством Союза и национальным законодательством;</w:t>
                  </w:r>
                </w:p>
              </w:tc>
            </w:tr>
          </w:tbl>
          <w:p w:rsidR="00897E50" w:rsidRPr="00897E50" w:rsidRDefault="00897E50" w:rsidP="00897E50">
            <w:pPr>
              <w:rPr>
                <w:rFonts w:eastAsia="Times New Roman" w:cs="Times New Roman"/>
                <w:vanish/>
                <w:szCs w:val="24"/>
                <w:lang w:eastAsia="ru-RU"/>
              </w:rPr>
            </w:pPr>
          </w:p>
          <w:tbl>
            <w:tblPr>
              <w:tblW w:w="5000" w:type="pct"/>
              <w:tblCellMar>
                <w:left w:w="0" w:type="dxa"/>
                <w:right w:w="0" w:type="dxa"/>
              </w:tblCellMar>
              <w:tblLook w:val="04A0" w:firstRow="1" w:lastRow="0" w:firstColumn="1" w:lastColumn="0" w:noHBand="0" w:noVBand="1"/>
            </w:tblPr>
            <w:tblGrid>
              <w:gridCol w:w="414"/>
              <w:gridCol w:w="10099"/>
            </w:tblGrid>
            <w:tr w:rsidR="00897E50" w:rsidRP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(IV)</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где это применимо, общие последствия в отношении трудоустройства, такие как увольнение, краткосрочные трудовые договоры и т. п .;</w:t>
                  </w:r>
                </w:p>
              </w:tc>
            </w:tr>
          </w:tbl>
          <w:p w:rsidR="00897E50" w:rsidRPr="00897E50" w:rsidRDefault="00897E50" w:rsidP="00897E50">
            <w:pPr>
              <w:rPr>
                <w:rFonts w:eastAsia="Times New Roman" w:cs="Times New Roman"/>
                <w:vanish/>
                <w:szCs w:val="24"/>
                <w:lang w:eastAsia="ru-RU"/>
              </w:rPr>
            </w:pPr>
          </w:p>
          <w:tbl>
            <w:tblPr>
              <w:tblW w:w="5000" w:type="pct"/>
              <w:tblCellMar>
                <w:left w:w="0" w:type="dxa"/>
                <w:right w:w="0" w:type="dxa"/>
              </w:tblCellMar>
              <w:tblLook w:val="04A0" w:firstRow="1" w:lastRow="0" w:firstColumn="1" w:lastColumn="0" w:noHBand="0" w:noVBand="1"/>
            </w:tblPr>
            <w:tblGrid>
              <w:gridCol w:w="334"/>
              <w:gridCol w:w="10179"/>
            </w:tblGrid>
            <w:tr w:rsidR="00897E50" w:rsidRP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(V)</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предполагаемые финансовые потоки должника, если это предусмотрено национальным законодательством; а также</w:t>
                  </w:r>
                </w:p>
              </w:tc>
            </w:tr>
          </w:tbl>
          <w:p w:rsidR="00897E50" w:rsidRPr="00897E50" w:rsidRDefault="00897E50" w:rsidP="00897E50">
            <w:pPr>
              <w:rPr>
                <w:rFonts w:eastAsia="Times New Roman" w:cs="Times New Roman"/>
                <w:vanish/>
                <w:szCs w:val="24"/>
                <w:lang w:eastAsia="ru-RU"/>
              </w:rPr>
            </w:pPr>
          </w:p>
          <w:tbl>
            <w:tblPr>
              <w:tblW w:w="5000" w:type="pct"/>
              <w:tblCellMar>
                <w:left w:w="0" w:type="dxa"/>
                <w:right w:w="0" w:type="dxa"/>
              </w:tblCellMar>
              <w:tblLook w:val="04A0" w:firstRow="1" w:lastRow="0" w:firstColumn="1" w:lastColumn="0" w:noHBand="0" w:noVBand="1"/>
            </w:tblPr>
            <w:tblGrid>
              <w:gridCol w:w="414"/>
              <w:gridCol w:w="10099"/>
            </w:tblGrid>
            <w:tr w:rsidR="00897E50" w:rsidRP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(VI)</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любое новое финансирование, ожидаемое в рамках плана реструктуризации, и причины, по которым новое финансирование необходимо для реализации этого плана;</w:t>
                  </w:r>
                </w:p>
              </w:tc>
            </w:tr>
          </w:tbl>
          <w:p w:rsidR="00897E50" w:rsidRPr="00897E50" w:rsidRDefault="00897E50" w:rsidP="00897E50">
            <w:pPr>
              <w:rPr>
                <w:rFonts w:eastAsia="Times New Roman" w:cs="Times New Roman"/>
                <w:szCs w:val="24"/>
                <w:lang w:eastAsia="ru-RU"/>
              </w:rPr>
            </w:pP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494"/>
        <w:gridCol w:w="10278"/>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(час)</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изложение причин, объясняющих, почему план реструктуризации имеет разумную перспективу предотвращения несостоятельности должника и обеспечения жизнеспособности бизнеса, включая необходимые предварительные условия для успеха плана. Государства-члены могут потребовать, чтобы это объяснение причин было сделано или подтверждено либо внешним экспертом, либо практикующим специалистом в области реструктуризации, если такой практикующий назначен.</w:t>
            </w:r>
          </w:p>
        </w:tc>
      </w:tr>
    </w:tbl>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2. Государства-члены публикуют в Интернете всеобъемлющий контрольный список для планов реструктуризации, адаптированных к потребностям МСП. Контрольный список должен включать практические рекомендации о том, как составить план реструктуризации в соответствии с национальным законодательством.</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Контрольный список должен быть доступен на официальном языке или языках государства-члена. Государства-члены должны рассмотреть возможность предоставления контрольного списка по крайней мере на одном другом языке, в частности на языке, используемом в международном бизнесе.</w:t>
      </w:r>
    </w:p>
    <w:p w:rsidR="00897E50" w:rsidRPr="00897E50" w:rsidRDefault="00897E50" w:rsidP="00897E50">
      <w:pPr>
        <w:shd w:val="clear" w:color="auto" w:fill="FFFFFF"/>
        <w:jc w:val="center"/>
        <w:rPr>
          <w:rFonts w:eastAsia="Times New Roman" w:cs="Times New Roman"/>
          <w:i/>
          <w:iCs/>
          <w:color w:val="444444"/>
          <w:szCs w:val="24"/>
          <w:lang w:eastAsia="ru-RU"/>
        </w:rPr>
      </w:pPr>
      <w:r w:rsidRPr="00897E50">
        <w:rPr>
          <w:rFonts w:eastAsia="Times New Roman" w:cs="Times New Roman"/>
          <w:i/>
          <w:iCs/>
          <w:color w:val="444444"/>
          <w:szCs w:val="24"/>
          <w:lang w:eastAsia="ru-RU"/>
        </w:rPr>
        <w:t>Статья 9</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color w:val="444444"/>
          <w:szCs w:val="24"/>
          <w:lang w:eastAsia="ru-RU"/>
        </w:rPr>
        <w:t>Принятие планов реструктуризации</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1. Государства-члены обеспечивают, чтобы независимо от того, кто подает заявку на превентивную процедуру реструктуризации в соответствии со статьей 4, должники имеют право представлять планы реструктуризации для принятия затрагиваемыми сторонами.</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Государства-члены могут также предусмотреть, что кредиторы и практики в области реструктуризации имеют право представлять планы реструктуризации и предусматривать условия, на которых они могут это делать.</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2. Государства-члены должны обеспечить, чтобы затронутые стороны имели право голоса при принятии плана реструктуризации.</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Стороны, которые не затронуты планом реструктуризации, не имеют права голоса при принятии этого плана.</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3. Несмотря на пункт 2, государства-члены могут исключить из права голоса следующее:</w:t>
      </w:r>
    </w:p>
    <w:tbl>
      <w:tblPr>
        <w:tblW w:w="5000" w:type="pct"/>
        <w:tblCellMar>
          <w:left w:w="0" w:type="dxa"/>
          <w:right w:w="0" w:type="dxa"/>
        </w:tblCellMar>
        <w:tblLook w:val="04A0" w:firstRow="1" w:lastRow="0" w:firstColumn="1" w:lastColumn="0" w:noHBand="0" w:noVBand="1"/>
      </w:tblPr>
      <w:tblGrid>
        <w:gridCol w:w="2372"/>
        <w:gridCol w:w="8400"/>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(А)</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акционеры;</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298"/>
        <w:gridCol w:w="10474"/>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(Б)</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кредиторы, чьи требования ниже требований обычных необеспеченных кредиторов в обычном рейтинге приоритетов ликвидации; или</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320"/>
        <w:gridCol w:w="10452"/>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(С)</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любая связанная сторона должника или предприятия должника с конфликтом интересов в соответствии с национальным законодательством.</w:t>
            </w:r>
          </w:p>
        </w:tc>
      </w:tr>
    </w:tbl>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4. Государства-члены должны обеспечить, чтобы затрагиваемые стороны рассматривались в отдельных классах, которые отражают достаточную общность интересов на основе проверяемых критериев, в соответствии с национальным законодательством. Как минимум, кредиторы обеспеченных и необеспеченных требований должны рассматриваться в отдельных классах для целей принятия плана реструктуризации.</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Государства-члены могут также предусмотреть, чтобы требования работников рассматривались в отдельном классе.</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Государства-члены могут предусмотреть, что должники, являющиеся МСП, могут не относиться к затронутым сторонам в отдельных классах.</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Государства-члены должны принять соответствующие меры для обеспечения того, чтобы образование классов осуществлялось с особым вниманием к защите уязвимых кредиторов, таких как мелкие поставщики.</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5. Права голоса и образование классов рассматриваются судебным или административным органом при подаче запроса на подтверждение плана реструктуризации.</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lastRenderedPageBreak/>
        <w:t>Государства-члены могут потребовать от судебного или административного органа проверки и подтверждения права голоса и образования классов на более ранней стадии, чем в первом подпункте.</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6. План реструктуризации принимается затрагиваемыми сторонами при условии, что в каждом классе получено большинство в размере их требований или интересов. Кроме того, государства-члены могут требовать получения большинства в количестве затронутых сторон в каждом классе.</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Государства-члены должны установить большинство, необходимое для принятия плана реструктуризации. Это большинство не должно превышать 75% от суммы требований или интересов в каждом классе или, где это применимо, от числа затронутых сторон в каждом классе.</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7. Несмотря на пункты 2–6, государства-члены могут предусмотреть, что официальное голосование по вопросу о принятии плана реструктуризации может быть заменено соглашением с необходимым большинством голосов.</w:t>
      </w:r>
    </w:p>
    <w:p w:rsidR="00897E50" w:rsidRPr="00897E50" w:rsidRDefault="00897E50" w:rsidP="00897E50">
      <w:pPr>
        <w:shd w:val="clear" w:color="auto" w:fill="FFFFFF"/>
        <w:jc w:val="center"/>
        <w:rPr>
          <w:rFonts w:eastAsia="Times New Roman" w:cs="Times New Roman"/>
          <w:i/>
          <w:iCs/>
          <w:color w:val="444444"/>
          <w:szCs w:val="24"/>
          <w:lang w:eastAsia="ru-RU"/>
        </w:rPr>
      </w:pPr>
      <w:r w:rsidRPr="00897E50">
        <w:rPr>
          <w:rFonts w:eastAsia="Times New Roman" w:cs="Times New Roman"/>
          <w:i/>
          <w:iCs/>
          <w:color w:val="444444"/>
          <w:szCs w:val="24"/>
          <w:lang w:eastAsia="ru-RU"/>
        </w:rPr>
        <w:t>Статья 10</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color w:val="444444"/>
          <w:szCs w:val="24"/>
          <w:lang w:eastAsia="ru-RU"/>
        </w:rPr>
        <w:t>Подтверждение планов реструктуризации</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1. Государства-члены должны обеспечить, чтобы по крайней мере следующие планы реструктуризации были обязательными для сторон, только если они подтверждены судебным или административным органом:</w:t>
      </w:r>
    </w:p>
    <w:tbl>
      <w:tblPr>
        <w:tblW w:w="5000" w:type="pct"/>
        <w:tblCellMar>
          <w:left w:w="0" w:type="dxa"/>
          <w:right w:w="0" w:type="dxa"/>
        </w:tblCellMar>
        <w:tblLook w:val="04A0" w:firstRow="1" w:lastRow="0" w:firstColumn="1" w:lastColumn="0" w:noHBand="0" w:noVBand="1"/>
      </w:tblPr>
      <w:tblGrid>
        <w:gridCol w:w="334"/>
        <w:gridCol w:w="10438"/>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(А)</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планы реструктуризации, которые затрагивают требования или интересы несогласных затронутых сторон;</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423"/>
        <w:gridCol w:w="10349"/>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(Б)</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планы реструктуризации, предусматривающие новое финансирование;</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320"/>
        <w:gridCol w:w="10452"/>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(С)</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планы реструктуризации, предусматривающие потерю более 25% рабочей силы, если такая потеря разрешена национальным законодательством.</w:t>
            </w:r>
          </w:p>
        </w:tc>
      </w:tr>
    </w:tbl>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2. Государства-члены должны обеспечить, чтобы условия, при которых план реструктуризации мог быть подтвержден судебным или административным органом, были четко определены и включали, как минимум, следующее:</w:t>
      </w:r>
    </w:p>
    <w:tbl>
      <w:tblPr>
        <w:tblW w:w="5000" w:type="pct"/>
        <w:tblCellMar>
          <w:left w:w="0" w:type="dxa"/>
          <w:right w:w="0" w:type="dxa"/>
        </w:tblCellMar>
        <w:tblLook w:val="04A0" w:firstRow="1" w:lastRow="0" w:firstColumn="1" w:lastColumn="0" w:noHBand="0" w:noVBand="1"/>
      </w:tblPr>
      <w:tblGrid>
        <w:gridCol w:w="519"/>
        <w:gridCol w:w="10253"/>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(А)</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план реструктуризации был принят в соответствии со статьей 9;</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298"/>
        <w:gridCol w:w="10474"/>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(Б)</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кредиторы с достаточной общностью интересов в одном классе относятся одинаково и пропорционально их требованию;</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320"/>
        <w:gridCol w:w="10452"/>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(С)</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уведомление о плане реструктуризации было направлено в соответствии с национальным законодательством всем затрагиваемым сторонам;</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324"/>
        <w:gridCol w:w="10448"/>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(Д)</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при наличии несогласных кредиторов план реструктуризации удовлетворяет критерию наилучших интересов кредиторов;</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307"/>
        <w:gridCol w:w="10465"/>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(Е)</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где это применимо, любое новое финансирование необходимо для реализации плана реструктуризации и не наносит несправедливого ущерба интересам кредиторов.</w:t>
            </w:r>
          </w:p>
        </w:tc>
      </w:tr>
    </w:tbl>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Соблюдение пункта (d) первого подпункта рассматривается судебным или административным органом только в том случае, если план реструктуризации оспаривается на этом основании.</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3. Государства-члены должны обеспечить, чтобы судебные или административные органы могли отказать в утверждении плана реструктуризации, если у этого плана не было бы разумной перспективы предотвратить несостоятельность должника или обеспечить жизнеспособность предприятия.</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4. Государства-члены должны обеспечить, чтобы в тех случаях, когда судебный или административный орган должен подтвердить план реструктуризации, чтобы он стал обязательным, решение принималось эффективным образом с целью оперативного рассмотрения этого вопроса.</w:t>
      </w:r>
    </w:p>
    <w:p w:rsidR="00897E50" w:rsidRPr="00897E50" w:rsidRDefault="00897E50" w:rsidP="00897E50">
      <w:pPr>
        <w:shd w:val="clear" w:color="auto" w:fill="FFFFFF"/>
        <w:jc w:val="center"/>
        <w:rPr>
          <w:rFonts w:eastAsia="Times New Roman" w:cs="Times New Roman"/>
          <w:i/>
          <w:iCs/>
          <w:color w:val="444444"/>
          <w:szCs w:val="24"/>
          <w:lang w:eastAsia="ru-RU"/>
        </w:rPr>
      </w:pPr>
      <w:r w:rsidRPr="00897E50">
        <w:rPr>
          <w:rFonts w:eastAsia="Times New Roman" w:cs="Times New Roman"/>
          <w:i/>
          <w:iCs/>
          <w:color w:val="444444"/>
          <w:szCs w:val="24"/>
          <w:lang w:eastAsia="ru-RU"/>
        </w:rPr>
        <w:t>Статья 11</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color w:val="444444"/>
          <w:szCs w:val="24"/>
          <w:lang w:eastAsia="ru-RU"/>
        </w:rPr>
        <w:t>Кросс-класс повесить</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1. Государства-члены должны обеспечить, чтобы план реструктуризации, который не утвержден затрагиваемыми сторонами, как это предусмотрено в статье 9 (6), в каждом классе голосования, мог быть подтвержден судебным или административным органом по предложению должника или с соглашение должника, и становятся обязательными для несогласных классов голосования, где план реструктуризации удовлетворяет по крайней мере следующим условиям:</w:t>
      </w:r>
    </w:p>
    <w:tbl>
      <w:tblPr>
        <w:tblW w:w="5000" w:type="pct"/>
        <w:tblCellMar>
          <w:left w:w="0" w:type="dxa"/>
          <w:right w:w="0" w:type="dxa"/>
        </w:tblCellMar>
        <w:tblLook w:val="04A0" w:firstRow="1" w:lastRow="0" w:firstColumn="1" w:lastColumn="0" w:noHBand="0" w:noVBand="1"/>
      </w:tblPr>
      <w:tblGrid>
        <w:gridCol w:w="869"/>
        <w:gridCol w:w="9903"/>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(А)</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это соответствует Статье 10 (2) и (3);</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298"/>
        <w:gridCol w:w="10474"/>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(Б)</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это было одобрено:</w:t>
            </w:r>
          </w:p>
          <w:tbl>
            <w:tblPr>
              <w:tblW w:w="5000" w:type="pct"/>
              <w:tblCellMar>
                <w:left w:w="0" w:type="dxa"/>
                <w:right w:w="0" w:type="dxa"/>
              </w:tblCellMar>
              <w:tblLook w:val="04A0" w:firstRow="1" w:lastRow="0" w:firstColumn="1" w:lastColumn="0" w:noHBand="0" w:noVBand="1"/>
            </w:tblPr>
            <w:tblGrid>
              <w:gridCol w:w="271"/>
              <w:gridCol w:w="10203"/>
            </w:tblGrid>
            <w:tr w:rsidR="00897E50" w:rsidRP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(я)</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большинство голосующих классов затрагиваемых сторон при условии, что по крайней мере один из этих классов относится к классу обеспеченных кредиторов или старше класса обычных необеспеченных кредиторов; или, если это не удастся,</w:t>
                  </w:r>
                </w:p>
              </w:tc>
            </w:tr>
          </w:tbl>
          <w:p w:rsidR="00897E50" w:rsidRPr="00897E50" w:rsidRDefault="00897E50" w:rsidP="00897E50">
            <w:pPr>
              <w:rPr>
                <w:rFonts w:eastAsia="Times New Roman" w:cs="Times New Roman"/>
                <w:vanish/>
                <w:szCs w:val="24"/>
                <w:lang w:eastAsia="ru-RU"/>
              </w:rPr>
            </w:pPr>
          </w:p>
          <w:tbl>
            <w:tblPr>
              <w:tblW w:w="5000" w:type="pct"/>
              <w:tblCellMar>
                <w:left w:w="0" w:type="dxa"/>
                <w:right w:w="0" w:type="dxa"/>
              </w:tblCellMar>
              <w:tblLook w:val="04A0" w:firstRow="1" w:lastRow="0" w:firstColumn="1" w:lastColumn="0" w:noHBand="0" w:noVBand="1"/>
            </w:tblPr>
            <w:tblGrid>
              <w:gridCol w:w="320"/>
              <w:gridCol w:w="10154"/>
            </w:tblGrid>
            <w:tr w:rsidR="00897E50" w:rsidRP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(II)</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 xml:space="preserve">по крайней мере, один из классов голосования затронутых сторон или, если это предусмотрено национальным законодательством, обесцененных сторон, кроме класса акционеров или любого </w:t>
                  </w:r>
                  <w:r w:rsidRPr="00897E50">
                    <w:rPr>
                      <w:rFonts w:eastAsia="Times New Roman" w:cs="Times New Roman"/>
                      <w:szCs w:val="24"/>
                      <w:lang w:eastAsia="ru-RU"/>
                    </w:rPr>
                    <w:lastRenderedPageBreak/>
                    <w:t>другого класса, который, по оценке должника как действующего предприятия, не получит никакой оплаты или сохранять какие-либо проценты, или, если это предусмотрено национальным законодательством, которые могут обоснованно предполагать, что они не получают какой-либо платеж или не сохраняют проценты, если в соответствии с национальным законодательством применялся обычный рейтинг приоритетов ликвидации;</w:t>
                  </w:r>
                </w:p>
              </w:tc>
            </w:tr>
          </w:tbl>
          <w:p w:rsidR="00897E50" w:rsidRPr="00897E50" w:rsidRDefault="00897E50" w:rsidP="00897E50">
            <w:pPr>
              <w:rPr>
                <w:rFonts w:eastAsia="Times New Roman" w:cs="Times New Roman"/>
                <w:szCs w:val="24"/>
                <w:lang w:eastAsia="ru-RU"/>
              </w:rPr>
            </w:pP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320"/>
        <w:gridCol w:w="10452"/>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(С)</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он обеспечивает, чтобы к несогласным голосующим классам затрагиваемых кредиторов относились по меньшей мере так же благоприятно, как к любому другому классу того же ранга, и более благоприятно, чем к любому младшему классу; а также</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324"/>
        <w:gridCol w:w="10448"/>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(Д)</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ни один класс затрагиваемых сторон не может в соответствии с планом реструктуризации получить или сохранить больше, чем полную сумму своих требований или интересов.</w:t>
            </w:r>
          </w:p>
        </w:tc>
      </w:tr>
    </w:tbl>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В отступление от первого подпункта государства-члены могут ограничить требование получения согласия должника случаями, когда должниками являются МСП.</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Государства-члены могут увеличить минимальное количество классов затрагиваемых сторон или, если это предусмотрено национальным законодательством, ущемленных сторон, необходимых для утверждения плана, как указано в пункте (b) (</w:t>
      </w:r>
      <w:proofErr w:type="spellStart"/>
      <w:r w:rsidRPr="00897E50">
        <w:rPr>
          <w:rFonts w:eastAsia="Times New Roman" w:cs="Times New Roman"/>
          <w:color w:val="444444"/>
          <w:szCs w:val="24"/>
          <w:lang w:eastAsia="ru-RU"/>
        </w:rPr>
        <w:t>ii</w:t>
      </w:r>
      <w:proofErr w:type="spellEnd"/>
      <w:r w:rsidRPr="00897E50">
        <w:rPr>
          <w:rFonts w:eastAsia="Times New Roman" w:cs="Times New Roman"/>
          <w:color w:val="444444"/>
          <w:szCs w:val="24"/>
          <w:lang w:eastAsia="ru-RU"/>
        </w:rPr>
        <w:t>) первого подпункта.</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2. В порядке отступления от пункта (с) пункта 1 государства-члены могут предусмотреть, что требования затрагиваемых кредиторов в классе с несогласным голосованием полностью удовлетворяются теми же или эквивалентными способами, когда более младший класс должен получать любые платежи</w:t>
      </w:r>
      <w:proofErr w:type="gramStart"/>
      <w:r w:rsidRPr="00897E50">
        <w:rPr>
          <w:rFonts w:eastAsia="Times New Roman" w:cs="Times New Roman"/>
          <w:color w:val="444444"/>
          <w:szCs w:val="24"/>
          <w:lang w:eastAsia="ru-RU"/>
        </w:rPr>
        <w:t>.</w:t>
      </w:r>
      <w:proofErr w:type="gramEnd"/>
      <w:r w:rsidRPr="00897E50">
        <w:rPr>
          <w:rFonts w:eastAsia="Times New Roman" w:cs="Times New Roman"/>
          <w:color w:val="444444"/>
          <w:szCs w:val="24"/>
          <w:lang w:eastAsia="ru-RU"/>
        </w:rPr>
        <w:t xml:space="preserve"> или сохранить какой-либо интерес в рамках плана реструктуризации.</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 xml:space="preserve">Государства-члены могут сохранить или ввести положения, отступающие от первого подпункта, если они необходимы для достижения целей плана реструктуризации </w:t>
      </w:r>
      <w:proofErr w:type="gramStart"/>
      <w:r w:rsidRPr="00897E50">
        <w:rPr>
          <w:rFonts w:eastAsia="Times New Roman" w:cs="Times New Roman"/>
          <w:color w:val="444444"/>
          <w:szCs w:val="24"/>
          <w:lang w:eastAsia="ru-RU"/>
        </w:rPr>
        <w:t>и</w:t>
      </w:r>
      <w:proofErr w:type="gramEnd"/>
      <w:r w:rsidRPr="00897E50">
        <w:rPr>
          <w:rFonts w:eastAsia="Times New Roman" w:cs="Times New Roman"/>
          <w:color w:val="444444"/>
          <w:szCs w:val="24"/>
          <w:lang w:eastAsia="ru-RU"/>
        </w:rPr>
        <w:t xml:space="preserve"> если план реструктуризации не наносит несправедливого ущерба правам или интересам любых затрагиваемых сторон.</w:t>
      </w:r>
    </w:p>
    <w:p w:rsidR="00897E50" w:rsidRPr="00897E50" w:rsidRDefault="00897E50" w:rsidP="00897E50">
      <w:pPr>
        <w:shd w:val="clear" w:color="auto" w:fill="FFFFFF"/>
        <w:jc w:val="center"/>
        <w:rPr>
          <w:rFonts w:eastAsia="Times New Roman" w:cs="Times New Roman"/>
          <w:i/>
          <w:iCs/>
          <w:color w:val="444444"/>
          <w:szCs w:val="24"/>
          <w:lang w:eastAsia="ru-RU"/>
        </w:rPr>
      </w:pPr>
      <w:r w:rsidRPr="00897E50">
        <w:rPr>
          <w:rFonts w:eastAsia="Times New Roman" w:cs="Times New Roman"/>
          <w:i/>
          <w:iCs/>
          <w:color w:val="444444"/>
          <w:szCs w:val="24"/>
          <w:lang w:eastAsia="ru-RU"/>
        </w:rPr>
        <w:t>Статья 12</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color w:val="444444"/>
          <w:szCs w:val="24"/>
          <w:lang w:eastAsia="ru-RU"/>
        </w:rPr>
        <w:t>Акционеры</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1. В тех случаях, когда государства-члены исключают держателей акций из применения статей 9–11, они должны другими способами гарантировать, что этим держателям акций не разрешается необоснованно предотвращать или создавать препятствия для принятия и подтверждения плана реструктуризации.</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2. Государства-члены также должны обеспечить, чтобы акционерам не разрешалось необоснованно предотвращать или создавать препятствия для осуществления плана реструктуризации.</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3. Государства-члены могут адаптировать то, что это означает, чтобы необоснованно предотвращать или создавать препятствия в соответствии с настоящей статьей, чтобы учитывать, в частности: является ли должник МСП или крупным предприятием; предлагаемые меры по реструктуризации, затрагивающие права акционеров; тип акционера; является ли должник юридическим или физическим лицом; или есть ли у партнеров в компании ограниченная или неограниченная ответственность.</w:t>
      </w:r>
    </w:p>
    <w:p w:rsidR="00897E50" w:rsidRPr="00897E50" w:rsidRDefault="00897E50" w:rsidP="00897E50">
      <w:pPr>
        <w:shd w:val="clear" w:color="auto" w:fill="FFFFFF"/>
        <w:jc w:val="center"/>
        <w:rPr>
          <w:rFonts w:eastAsia="Times New Roman" w:cs="Times New Roman"/>
          <w:i/>
          <w:iCs/>
          <w:color w:val="444444"/>
          <w:szCs w:val="24"/>
          <w:lang w:eastAsia="ru-RU"/>
        </w:rPr>
      </w:pPr>
      <w:r w:rsidRPr="00897E50">
        <w:rPr>
          <w:rFonts w:eastAsia="Times New Roman" w:cs="Times New Roman"/>
          <w:i/>
          <w:iCs/>
          <w:color w:val="444444"/>
          <w:szCs w:val="24"/>
          <w:lang w:eastAsia="ru-RU"/>
        </w:rPr>
        <w:t>Статья 13</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color w:val="444444"/>
          <w:szCs w:val="24"/>
          <w:lang w:eastAsia="ru-RU"/>
        </w:rPr>
        <w:t>Рабочие</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1. Государства-члены должны обеспечить, чтобы рамки превентивной реструктуризации не затрагивали права индивидуальных и коллективных работников в соответствии с законодательством Союза и национальным трудовым законодательством, например, следующим:</w:t>
      </w:r>
    </w:p>
    <w:tbl>
      <w:tblPr>
        <w:tblW w:w="5000" w:type="pct"/>
        <w:tblCellMar>
          <w:left w:w="0" w:type="dxa"/>
          <w:right w:w="0" w:type="dxa"/>
        </w:tblCellMar>
        <w:tblLook w:val="04A0" w:firstRow="1" w:lastRow="0" w:firstColumn="1" w:lastColumn="0" w:noHBand="0" w:noVBand="1"/>
      </w:tblPr>
      <w:tblGrid>
        <w:gridCol w:w="382"/>
        <w:gridCol w:w="10390"/>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(А)</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право на ведение коллективных переговоров и на промышленную деятельность; а также</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298"/>
        <w:gridCol w:w="10474"/>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(Б)</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право на информацию и консультации в соответствии с Директивой 2002/14 / EC и Директивой 2009/38 / EC, в частности:</w:t>
            </w:r>
          </w:p>
          <w:tbl>
            <w:tblPr>
              <w:tblW w:w="5000" w:type="pct"/>
              <w:tblCellMar>
                <w:left w:w="0" w:type="dxa"/>
                <w:right w:w="0" w:type="dxa"/>
              </w:tblCellMar>
              <w:tblLook w:val="04A0" w:firstRow="1" w:lastRow="0" w:firstColumn="1" w:lastColumn="0" w:noHBand="0" w:noVBand="1"/>
            </w:tblPr>
            <w:tblGrid>
              <w:gridCol w:w="271"/>
              <w:gridCol w:w="10203"/>
            </w:tblGrid>
            <w:tr w:rsidR="00897E50" w:rsidRP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(я)</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информирование представителей работников о недавнем и вероятном развитии деятельности предприятия или учреждения и его экономической ситуации, что позволяет им сообщать должнику о ситуации в бизнесе и о необходимости рассмотреть механизмы реструктуризации;</w:t>
                  </w:r>
                </w:p>
              </w:tc>
            </w:tr>
          </w:tbl>
          <w:p w:rsidR="00897E50" w:rsidRPr="00897E50" w:rsidRDefault="00897E50" w:rsidP="00897E50">
            <w:pPr>
              <w:rPr>
                <w:rFonts w:eastAsia="Times New Roman" w:cs="Times New Roman"/>
                <w:vanish/>
                <w:szCs w:val="24"/>
                <w:lang w:eastAsia="ru-RU"/>
              </w:rPr>
            </w:pPr>
          </w:p>
          <w:tbl>
            <w:tblPr>
              <w:tblW w:w="5000" w:type="pct"/>
              <w:tblCellMar>
                <w:left w:w="0" w:type="dxa"/>
                <w:right w:w="0" w:type="dxa"/>
              </w:tblCellMar>
              <w:tblLook w:val="04A0" w:firstRow="1" w:lastRow="0" w:firstColumn="1" w:lastColumn="0" w:noHBand="0" w:noVBand="1"/>
            </w:tblPr>
            <w:tblGrid>
              <w:gridCol w:w="320"/>
              <w:gridCol w:w="10154"/>
            </w:tblGrid>
            <w:tr w:rsidR="00897E50" w:rsidRP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(II)</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информирование представителей работников о любой процедуре превентивной реструктуризации, которая может повлиять на занятость, например, на способность работников получать заработную плату и любые будущие выплаты, включая профессиональные пенсии;</w:t>
                  </w:r>
                </w:p>
              </w:tc>
            </w:tr>
          </w:tbl>
          <w:p w:rsidR="00897E50" w:rsidRPr="00897E50" w:rsidRDefault="00897E50" w:rsidP="00897E50">
            <w:pPr>
              <w:rPr>
                <w:rFonts w:eastAsia="Times New Roman" w:cs="Times New Roman"/>
                <w:vanish/>
                <w:szCs w:val="24"/>
                <w:lang w:eastAsia="ru-RU"/>
              </w:rPr>
            </w:pPr>
          </w:p>
          <w:tbl>
            <w:tblPr>
              <w:tblW w:w="5000" w:type="pct"/>
              <w:tblCellMar>
                <w:left w:w="0" w:type="dxa"/>
                <w:right w:w="0" w:type="dxa"/>
              </w:tblCellMar>
              <w:tblLook w:val="04A0" w:firstRow="1" w:lastRow="0" w:firstColumn="1" w:lastColumn="0" w:noHBand="0" w:noVBand="1"/>
            </w:tblPr>
            <w:tblGrid>
              <w:gridCol w:w="400"/>
              <w:gridCol w:w="10074"/>
            </w:tblGrid>
            <w:tr w:rsidR="00897E50" w:rsidRP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(III)</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информация и консультации представителей работников о планах реструктуризации до того, как они будут представлены для принятия в соответствии со статьей 9 или для подтверждения судебным или административным органом в соответствии со статьей 10;</w:t>
                  </w:r>
                </w:p>
              </w:tc>
            </w:tr>
          </w:tbl>
          <w:p w:rsidR="00897E50" w:rsidRPr="00897E50" w:rsidRDefault="00897E50" w:rsidP="00897E50">
            <w:pPr>
              <w:rPr>
                <w:rFonts w:eastAsia="Times New Roman" w:cs="Times New Roman"/>
                <w:szCs w:val="24"/>
                <w:lang w:eastAsia="ru-RU"/>
              </w:rPr>
            </w:pP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415"/>
        <w:gridCol w:w="10357"/>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(С)</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права, гарантированные Директивами 98/59 / EC, 2001/23 / EC и 2008/94 / EC.</w:t>
            </w:r>
          </w:p>
        </w:tc>
      </w:tr>
    </w:tbl>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 xml:space="preserve">2. Если план реструктуризации включает меры, ведущие к изменениям в организации труда или в договорных отношениях с работниками, эти меры должны быть одобрены этими работниками, если </w:t>
      </w:r>
      <w:r w:rsidRPr="00897E50">
        <w:rPr>
          <w:rFonts w:eastAsia="Times New Roman" w:cs="Times New Roman"/>
          <w:color w:val="444444"/>
          <w:szCs w:val="24"/>
          <w:lang w:eastAsia="ru-RU"/>
        </w:rPr>
        <w:lastRenderedPageBreak/>
        <w:t>национальное законодательство или коллективные соглашения предусматривают такое одобрение в таких случаях.</w:t>
      </w:r>
    </w:p>
    <w:p w:rsidR="00897E50" w:rsidRPr="00897E50" w:rsidRDefault="00897E50" w:rsidP="00897E50">
      <w:pPr>
        <w:shd w:val="clear" w:color="auto" w:fill="FFFFFF"/>
        <w:jc w:val="center"/>
        <w:rPr>
          <w:rFonts w:eastAsia="Times New Roman" w:cs="Times New Roman"/>
          <w:i/>
          <w:iCs/>
          <w:color w:val="444444"/>
          <w:szCs w:val="24"/>
          <w:lang w:eastAsia="ru-RU"/>
        </w:rPr>
      </w:pPr>
      <w:r w:rsidRPr="00897E50">
        <w:rPr>
          <w:rFonts w:eastAsia="Times New Roman" w:cs="Times New Roman"/>
          <w:i/>
          <w:iCs/>
          <w:color w:val="444444"/>
          <w:szCs w:val="24"/>
          <w:lang w:eastAsia="ru-RU"/>
        </w:rPr>
        <w:t>Статья 14</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color w:val="444444"/>
          <w:szCs w:val="24"/>
          <w:lang w:eastAsia="ru-RU"/>
        </w:rPr>
        <w:t>Оценка судебным или административным органом</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1. Судебный или административный орган принимает решение об оценке стоимости бизнеса должника только в том случае, если несогласная сторона затрагивает план реструктуризации на основании:</w:t>
      </w:r>
    </w:p>
    <w:tbl>
      <w:tblPr>
        <w:tblW w:w="5000" w:type="pct"/>
        <w:tblCellMar>
          <w:left w:w="0" w:type="dxa"/>
          <w:right w:w="0" w:type="dxa"/>
        </w:tblCellMar>
        <w:tblLook w:val="04A0" w:firstRow="1" w:lastRow="0" w:firstColumn="1" w:lastColumn="0" w:noHBand="0" w:noVBand="1"/>
      </w:tblPr>
      <w:tblGrid>
        <w:gridCol w:w="334"/>
        <w:gridCol w:w="10438"/>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(А)</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предполагаемое несоответствие критерию наилучших интересов кредиторов в соответствии с пунктом (6) статьи 2 (1); или</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298"/>
        <w:gridCol w:w="10474"/>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(Б)</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предполагаемое нарушение условий для разведения между классами в соответствии с пунктом (</w:t>
            </w:r>
            <w:proofErr w:type="spellStart"/>
            <w:r w:rsidRPr="00897E50">
              <w:rPr>
                <w:rFonts w:eastAsia="Times New Roman" w:cs="Times New Roman"/>
                <w:szCs w:val="24"/>
                <w:lang w:eastAsia="ru-RU"/>
              </w:rPr>
              <w:t>ii</w:t>
            </w:r>
            <w:proofErr w:type="spellEnd"/>
            <w:r w:rsidRPr="00897E50">
              <w:rPr>
                <w:rFonts w:eastAsia="Times New Roman" w:cs="Times New Roman"/>
                <w:szCs w:val="24"/>
                <w:lang w:eastAsia="ru-RU"/>
              </w:rPr>
              <w:t>) статьи 11 (1) (b).</w:t>
            </w:r>
          </w:p>
        </w:tc>
      </w:tr>
    </w:tbl>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2. Государства-члены обеспечивают, чтобы в целях принятия решения об оценке в соответствии с пунктом 1 судебные или административные органы могли назначать или заслушивать экспертов надлежащей квалификации.</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3. Для целей пункта 1 государства-члены должны обеспечить, чтобы несогласная затронутая сторона могла подать апелляцию в судебный или административный орган, призванный подтвердить план реструктуризации.</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Государства-члены могут предусмотреть, что такая проблема может быть подана в контексте апелляции на решение о подтверждении плана реструктуризации.</w:t>
      </w:r>
    </w:p>
    <w:p w:rsidR="00897E50" w:rsidRPr="00897E50" w:rsidRDefault="00897E50" w:rsidP="00897E50">
      <w:pPr>
        <w:shd w:val="clear" w:color="auto" w:fill="FFFFFF"/>
        <w:jc w:val="center"/>
        <w:rPr>
          <w:rFonts w:eastAsia="Times New Roman" w:cs="Times New Roman"/>
          <w:i/>
          <w:iCs/>
          <w:color w:val="444444"/>
          <w:szCs w:val="24"/>
          <w:lang w:eastAsia="ru-RU"/>
        </w:rPr>
      </w:pPr>
      <w:r w:rsidRPr="00897E50">
        <w:rPr>
          <w:rFonts w:eastAsia="Times New Roman" w:cs="Times New Roman"/>
          <w:i/>
          <w:iCs/>
          <w:color w:val="444444"/>
          <w:szCs w:val="24"/>
          <w:lang w:eastAsia="ru-RU"/>
        </w:rPr>
        <w:t>Статья 15</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color w:val="444444"/>
          <w:szCs w:val="24"/>
          <w:lang w:eastAsia="ru-RU"/>
        </w:rPr>
        <w:t>Влияние планов реструктуризации</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1. Государства-члены должны обеспечить, чтобы планы реструктуризации, которые утверждены судебным или административным органом, были обязательными для всех затрагиваемых сторон, названных или описанных в соответствии с пунктом (с) статьи 8 (1).</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2. Государства-члены должны обеспечить, чтобы кредиторы, не участвующие в принятии плана реструктуризации в соответствии с национальным законодательством, не были затронуты этим планом.</w:t>
      </w:r>
    </w:p>
    <w:p w:rsidR="00897E50" w:rsidRPr="00897E50" w:rsidRDefault="00897E50" w:rsidP="00897E50">
      <w:pPr>
        <w:shd w:val="clear" w:color="auto" w:fill="FFFFFF"/>
        <w:jc w:val="center"/>
        <w:rPr>
          <w:rFonts w:eastAsia="Times New Roman" w:cs="Times New Roman"/>
          <w:i/>
          <w:iCs/>
          <w:color w:val="444444"/>
          <w:szCs w:val="24"/>
          <w:lang w:eastAsia="ru-RU"/>
        </w:rPr>
      </w:pPr>
      <w:r w:rsidRPr="00897E50">
        <w:rPr>
          <w:rFonts w:eastAsia="Times New Roman" w:cs="Times New Roman"/>
          <w:i/>
          <w:iCs/>
          <w:color w:val="444444"/>
          <w:szCs w:val="24"/>
          <w:lang w:eastAsia="ru-RU"/>
        </w:rPr>
        <w:t>Статья 16</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color w:val="444444"/>
          <w:szCs w:val="24"/>
          <w:lang w:eastAsia="ru-RU"/>
        </w:rPr>
        <w:t>апелляции</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1. Государства-члены обеспечивают, чтобы любая апелляция, предусмотренная национальным законодательством, на решение о подтверждении или отклонении плана реструктуризации, принятого судебным органом, была передана в вышестоящий судебный орган.</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Государства-члены должны обеспечить, чтобы апелляция против решения о подтверждении или отклонении плана реструктуризации, принятого административным органом, была передана в судебный орган.</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2. Апелляции должны решаться эффективным образом с целью оперативного рассмотрения.</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3. Обжалование решения, подтверждающего план реструктуризации, не должно приостанавливать исполнение этого плана.</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Посредством отступления от первого подпункта государства-члены могут предусмотреть, что судебные органы могут приостанавливать выполнение плана реструктуризации или его частей, когда это необходимо и целесообразно для защиты интересов стороны.</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4. Государства-члены обеспечивают, чтобы в случае удовлетворения апелляции в соответствии с пунктом 3 судебный орган мог:</w:t>
      </w:r>
    </w:p>
    <w:tbl>
      <w:tblPr>
        <w:tblW w:w="5000" w:type="pct"/>
        <w:tblCellMar>
          <w:left w:w="0" w:type="dxa"/>
          <w:right w:w="0" w:type="dxa"/>
        </w:tblCellMar>
        <w:tblLook w:val="04A0" w:firstRow="1" w:lastRow="0" w:firstColumn="1" w:lastColumn="0" w:noHBand="0" w:noVBand="1"/>
      </w:tblPr>
      <w:tblGrid>
        <w:gridCol w:w="676"/>
        <w:gridCol w:w="10096"/>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(А)</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отложить в сторону план реструктуризации; или</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298"/>
        <w:gridCol w:w="10474"/>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(Б)</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утвердить план реструктуризации либо с поправками, если это предусмотрено национальным законодательством, либо без поправок.</w:t>
            </w:r>
          </w:p>
        </w:tc>
      </w:tr>
    </w:tbl>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Государства-члены могут предусмотреть, что в случае подтверждения плана в соответствии с пунктом (b) первого подпункта компенсация предоставляется любой стороне, которая понесла денежные убытки и чья апелляция подтверждается.</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i/>
          <w:iCs/>
          <w:color w:val="444444"/>
          <w:szCs w:val="24"/>
          <w:lang w:eastAsia="ru-RU"/>
        </w:rPr>
        <w:t>ГЛАВА 4</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i/>
          <w:iCs/>
          <w:color w:val="444444"/>
          <w:szCs w:val="24"/>
          <w:lang w:eastAsia="ru-RU"/>
        </w:rPr>
        <w:t>Защита нового финансирования, временного финансирования и других операций, связанных с реструктуризацией</w:t>
      </w:r>
    </w:p>
    <w:p w:rsidR="00897E50" w:rsidRPr="00897E50" w:rsidRDefault="00897E50" w:rsidP="00897E50">
      <w:pPr>
        <w:shd w:val="clear" w:color="auto" w:fill="FFFFFF"/>
        <w:jc w:val="center"/>
        <w:rPr>
          <w:rFonts w:eastAsia="Times New Roman" w:cs="Times New Roman"/>
          <w:i/>
          <w:iCs/>
          <w:color w:val="444444"/>
          <w:szCs w:val="24"/>
          <w:lang w:eastAsia="ru-RU"/>
        </w:rPr>
      </w:pPr>
      <w:r w:rsidRPr="00897E50">
        <w:rPr>
          <w:rFonts w:eastAsia="Times New Roman" w:cs="Times New Roman"/>
          <w:i/>
          <w:iCs/>
          <w:color w:val="444444"/>
          <w:szCs w:val="24"/>
          <w:lang w:eastAsia="ru-RU"/>
        </w:rPr>
        <w:t>Статья 17</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color w:val="444444"/>
          <w:szCs w:val="24"/>
          <w:lang w:eastAsia="ru-RU"/>
        </w:rPr>
        <w:t>Защита для нового финансирования и временного финансирования</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1. Государства-члены должны обеспечить адекватную защиту нового финансирования и временного финансирования. Как минимум, в случае любой последующей несостоятельности должника:</w:t>
      </w:r>
    </w:p>
    <w:tbl>
      <w:tblPr>
        <w:tblW w:w="5000" w:type="pct"/>
        <w:tblCellMar>
          <w:left w:w="0" w:type="dxa"/>
          <w:right w:w="0" w:type="dxa"/>
        </w:tblCellMar>
        <w:tblLook w:val="04A0" w:firstRow="1" w:lastRow="0" w:firstColumn="1" w:lastColumn="0" w:noHBand="0" w:noVBand="1"/>
      </w:tblPr>
      <w:tblGrid>
        <w:gridCol w:w="334"/>
        <w:gridCol w:w="10438"/>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(А)</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 xml:space="preserve">новое финансирование и временное финансирование не должны быть признаны недействительными, </w:t>
            </w:r>
            <w:r w:rsidRPr="00897E50">
              <w:rPr>
                <w:rFonts w:eastAsia="Times New Roman" w:cs="Times New Roman"/>
                <w:szCs w:val="24"/>
                <w:lang w:eastAsia="ru-RU"/>
              </w:rPr>
              <w:lastRenderedPageBreak/>
              <w:t>недействительными или не имеющими законной силы; а также</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298"/>
        <w:gridCol w:w="10474"/>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(Б)</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Лица, предоставившие такое финансирование, не несут гражданской, административной или уголовной ответственности на том основании, что такое финансирование наносит ущерб общему органу кредиторов, если отсутствуют другие дополнительные основания, установленные национальным законодательством.</w:t>
            </w:r>
          </w:p>
        </w:tc>
      </w:tr>
    </w:tbl>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2. Государства-члены могут предусмотреть, что пункт 1 применяется только к новому финансированию, только если план реструктуризации был подтвержден судебным или административным органом, и к временному финансированию, которое подлежало </w:t>
      </w:r>
      <w:r w:rsidRPr="00897E50">
        <w:rPr>
          <w:rFonts w:eastAsia="Times New Roman" w:cs="Times New Roman"/>
          <w:i/>
          <w:iCs/>
          <w:color w:val="444444"/>
          <w:szCs w:val="24"/>
          <w:lang w:eastAsia="ru-RU"/>
        </w:rPr>
        <w:t>предварительному</w:t>
      </w:r>
      <w:r w:rsidRPr="00897E50">
        <w:rPr>
          <w:rFonts w:eastAsia="Times New Roman" w:cs="Times New Roman"/>
          <w:color w:val="444444"/>
          <w:szCs w:val="24"/>
          <w:lang w:eastAsia="ru-RU"/>
        </w:rPr>
        <w:t> контролю.</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3. Государства-члены могут исключить из применения пункта 1 временное финансирование, которое предоставляется после того, как должник не сможет оплатить свои долги при наступлении срока их погашения.</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4. Государства-члены могут предусмотреть, что лица, предоставившие новое или временное финансирование, имеют право на получение платежа с приоритетом в контексте последующих процедур несостоятельности в отношении других кредиторов, которые в противном случае имели бы более высокие или равные требования.</w:t>
      </w:r>
    </w:p>
    <w:p w:rsidR="00897E50" w:rsidRPr="00897E50" w:rsidRDefault="00897E50" w:rsidP="00897E50">
      <w:pPr>
        <w:shd w:val="clear" w:color="auto" w:fill="FFFFFF"/>
        <w:jc w:val="center"/>
        <w:rPr>
          <w:rFonts w:eastAsia="Times New Roman" w:cs="Times New Roman"/>
          <w:i/>
          <w:iCs/>
          <w:color w:val="444444"/>
          <w:szCs w:val="24"/>
          <w:lang w:eastAsia="ru-RU"/>
        </w:rPr>
      </w:pPr>
      <w:r w:rsidRPr="00897E50">
        <w:rPr>
          <w:rFonts w:eastAsia="Times New Roman" w:cs="Times New Roman"/>
          <w:i/>
          <w:iCs/>
          <w:color w:val="444444"/>
          <w:szCs w:val="24"/>
          <w:lang w:eastAsia="ru-RU"/>
        </w:rPr>
        <w:t>Статья 18</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color w:val="444444"/>
          <w:szCs w:val="24"/>
          <w:lang w:eastAsia="ru-RU"/>
        </w:rPr>
        <w:t>Защита для других операций, связанных с реструктуризацией</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1. Без ущерба для статьи 17 государства-члены должны обеспечить, чтобы в случае любой последующей несостоятельности должника сделки, которые являются разумными и незамедлительно необходимыми для согласования плана реструктуризации, не были объявлены недействительными, недействительными или не имеющими законной силы на местах</w:t>
      </w:r>
      <w:proofErr w:type="gramStart"/>
      <w:r w:rsidRPr="00897E50">
        <w:rPr>
          <w:rFonts w:eastAsia="Times New Roman" w:cs="Times New Roman"/>
          <w:color w:val="444444"/>
          <w:szCs w:val="24"/>
          <w:lang w:eastAsia="ru-RU"/>
        </w:rPr>
        <w:t>.</w:t>
      </w:r>
      <w:proofErr w:type="gramEnd"/>
      <w:r w:rsidRPr="00897E50">
        <w:rPr>
          <w:rFonts w:eastAsia="Times New Roman" w:cs="Times New Roman"/>
          <w:color w:val="444444"/>
          <w:szCs w:val="24"/>
          <w:lang w:eastAsia="ru-RU"/>
        </w:rPr>
        <w:t xml:space="preserve"> что такие операции наносят ущерб общему органу кредиторов, если не присутствуют другие дополнительные основания, установленные национальным законодательством.</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 xml:space="preserve">2. Государства-члены могут предусмотреть, что пункт 1 применяется только в том случае, если план подтвержден судебным или административным </w:t>
      </w:r>
      <w:proofErr w:type="gramStart"/>
      <w:r w:rsidRPr="00897E50">
        <w:rPr>
          <w:rFonts w:eastAsia="Times New Roman" w:cs="Times New Roman"/>
          <w:color w:val="444444"/>
          <w:szCs w:val="24"/>
          <w:lang w:eastAsia="ru-RU"/>
        </w:rPr>
        <w:t>органом</w:t>
      </w:r>
      <w:proofErr w:type="gramEnd"/>
      <w:r w:rsidRPr="00897E50">
        <w:rPr>
          <w:rFonts w:eastAsia="Times New Roman" w:cs="Times New Roman"/>
          <w:color w:val="444444"/>
          <w:szCs w:val="24"/>
          <w:lang w:eastAsia="ru-RU"/>
        </w:rPr>
        <w:t xml:space="preserve"> или когда такие операции подлежали </w:t>
      </w:r>
      <w:r w:rsidRPr="00897E50">
        <w:rPr>
          <w:rFonts w:eastAsia="Times New Roman" w:cs="Times New Roman"/>
          <w:i/>
          <w:iCs/>
          <w:color w:val="444444"/>
          <w:szCs w:val="24"/>
          <w:lang w:eastAsia="ru-RU"/>
        </w:rPr>
        <w:t>предварительному</w:t>
      </w:r>
      <w:r w:rsidRPr="00897E50">
        <w:rPr>
          <w:rFonts w:eastAsia="Times New Roman" w:cs="Times New Roman"/>
          <w:color w:val="444444"/>
          <w:szCs w:val="24"/>
          <w:lang w:eastAsia="ru-RU"/>
        </w:rPr>
        <w:t> контролю.</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3. Государства-члены могут исключить из применения пункта 1 транзакции, которые осуществляются после того, как должник не сможет оплатить свои долги при наступлении срока их погашения.</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4. Операции, упомянутые в пункте 1, должны включать, как минимум:</w:t>
      </w:r>
    </w:p>
    <w:tbl>
      <w:tblPr>
        <w:tblW w:w="5000" w:type="pct"/>
        <w:tblCellMar>
          <w:left w:w="0" w:type="dxa"/>
          <w:right w:w="0" w:type="dxa"/>
        </w:tblCellMar>
        <w:tblLook w:val="04A0" w:firstRow="1" w:lastRow="0" w:firstColumn="1" w:lastColumn="0" w:noHBand="0" w:noVBand="1"/>
      </w:tblPr>
      <w:tblGrid>
        <w:gridCol w:w="356"/>
        <w:gridCol w:w="10416"/>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(А)</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оплата пошлин и затрат на переговоры, принятие или подтверждение плана реструктуризации;</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298"/>
        <w:gridCol w:w="10474"/>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(Б)</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оплата сборов и расходов на получение профессиональной консультации, тесно связанных с реструктуризацией;</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320"/>
        <w:gridCol w:w="10452"/>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(С)</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выплата заработной платы работникам за работу, уже выполненную без ущерба для другой защиты, предусмотренной в Союзе или национальном законодательстве;</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324"/>
        <w:gridCol w:w="10448"/>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(Д)</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любые платежи и выплаты, произведенные в ходе обычной деятельности, кроме тех, которые указаны в пунктах (а) - (с).</w:t>
            </w:r>
          </w:p>
        </w:tc>
      </w:tr>
    </w:tbl>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5. Без ущерба для статьи 17 государства-члены должны обеспечить, чтобы в случае любой последующей несостоятельности должника совершались операции, которые являются разумными и незамедлительными для осуществления плана реструктуризации и которые осуществляются в соответствии с реструктуризацией План, подтвержденный судебным или административным органом, не объявляется недействительным, недействительным или не имеющим законной силы на том основании, что такие операции наносят ущерб общему кругу кредиторов, если не присутствуют другие дополнительные основания, установленные национальным законодательством.</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i/>
          <w:iCs/>
          <w:color w:val="444444"/>
          <w:szCs w:val="24"/>
          <w:lang w:eastAsia="ru-RU"/>
        </w:rPr>
        <w:t>ГЛАВА 5</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i/>
          <w:iCs/>
          <w:color w:val="444444"/>
          <w:szCs w:val="24"/>
          <w:lang w:eastAsia="ru-RU"/>
        </w:rPr>
        <w:t>Обязанности директоров</w:t>
      </w:r>
    </w:p>
    <w:p w:rsidR="00897E50" w:rsidRPr="00897E50" w:rsidRDefault="00897E50" w:rsidP="00897E50">
      <w:pPr>
        <w:shd w:val="clear" w:color="auto" w:fill="FFFFFF"/>
        <w:jc w:val="center"/>
        <w:rPr>
          <w:rFonts w:eastAsia="Times New Roman" w:cs="Times New Roman"/>
          <w:i/>
          <w:iCs/>
          <w:color w:val="444444"/>
          <w:szCs w:val="24"/>
          <w:lang w:eastAsia="ru-RU"/>
        </w:rPr>
      </w:pPr>
      <w:r w:rsidRPr="00897E50">
        <w:rPr>
          <w:rFonts w:eastAsia="Times New Roman" w:cs="Times New Roman"/>
          <w:i/>
          <w:iCs/>
          <w:color w:val="444444"/>
          <w:szCs w:val="24"/>
          <w:lang w:eastAsia="ru-RU"/>
        </w:rPr>
        <w:t>Статья 19</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color w:val="444444"/>
          <w:szCs w:val="24"/>
          <w:lang w:eastAsia="ru-RU"/>
        </w:rPr>
        <w:t>Обязанности директоров, где существует вероятность несостоятельности</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Государства-члены должны обеспечить, чтобы при наличии вероятности несостоятельности директора должным образом учитывали следующее:</w:t>
      </w:r>
    </w:p>
    <w:tbl>
      <w:tblPr>
        <w:tblW w:w="5000" w:type="pct"/>
        <w:tblCellMar>
          <w:left w:w="0" w:type="dxa"/>
          <w:right w:w="0" w:type="dxa"/>
        </w:tblCellMar>
        <w:tblLook w:val="04A0" w:firstRow="1" w:lastRow="0" w:firstColumn="1" w:lastColumn="0" w:noHBand="0" w:noVBand="1"/>
      </w:tblPr>
      <w:tblGrid>
        <w:gridCol w:w="476"/>
        <w:gridCol w:w="10296"/>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(А)</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интересы кредиторов, акционеров и других заинтересованных сторон;</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420"/>
        <w:gridCol w:w="10352"/>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(Б)</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необходимость принятия мер во избежание несостоятельности; а также</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320"/>
        <w:gridCol w:w="10452"/>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(С)</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необходимость избегать преднамеренного или грубого небрежного поведения, которое угрожает жизнеспособности бизнеса.</w:t>
            </w:r>
          </w:p>
        </w:tc>
      </w:tr>
    </w:tbl>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color w:val="444444"/>
          <w:szCs w:val="24"/>
          <w:lang w:eastAsia="ru-RU"/>
        </w:rPr>
        <w:t>РАЗДЕЛ III</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color w:val="444444"/>
          <w:szCs w:val="24"/>
          <w:lang w:eastAsia="ru-RU"/>
        </w:rPr>
        <w:t>УДАЛЕНИЕ ЗАДОЛЖЕННОСТИ И ДИСКВАЛИФИКАЦИИ</w:t>
      </w:r>
    </w:p>
    <w:p w:rsidR="00897E50" w:rsidRPr="00897E50" w:rsidRDefault="00897E50" w:rsidP="00897E50">
      <w:pPr>
        <w:shd w:val="clear" w:color="auto" w:fill="FFFFFF"/>
        <w:jc w:val="center"/>
        <w:rPr>
          <w:rFonts w:eastAsia="Times New Roman" w:cs="Times New Roman"/>
          <w:i/>
          <w:iCs/>
          <w:color w:val="444444"/>
          <w:szCs w:val="24"/>
          <w:lang w:eastAsia="ru-RU"/>
        </w:rPr>
      </w:pPr>
      <w:r w:rsidRPr="00897E50">
        <w:rPr>
          <w:rFonts w:eastAsia="Times New Roman" w:cs="Times New Roman"/>
          <w:i/>
          <w:iCs/>
          <w:color w:val="444444"/>
          <w:szCs w:val="24"/>
          <w:lang w:eastAsia="ru-RU"/>
        </w:rPr>
        <w:lastRenderedPageBreak/>
        <w:t>Статья 20</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color w:val="444444"/>
          <w:szCs w:val="24"/>
          <w:lang w:eastAsia="ru-RU"/>
        </w:rPr>
        <w:t>Доступ к разряду</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1. Государства-члены должны обеспечить, чтобы несостоятельные предприниматели имели доступ по крайней мере к одной процедуре, которая может привести к полному погашению задолженности в соответствии с настоящей Директивой.</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Государства-члены могут требовать прекращения торговли, бизнеса, ремесла или профессии, к которой относятся долги неплатежеспособного предпринимателя.</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2. Государства-члены, в которых полное погашение долга обусловлено частичным погашением долга предпринимателем, должны обеспечить, чтобы соответствующее обязательство по погашению основывалось на индивидуальной ситуации предпринимателя и, в частности, было соразмерно с арестованным или располагаемый доход и активы в течение периода погашения, а также учитывает справедливые интересы кредиторов.</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3. Государства-члены должны обеспечить, чтобы предприниматели, освобожденные от своих долгов, могли пользоваться существующими национальными механизмами, обеспечивающими поддержку предпринимателей, включая доступ к актуальной и актуальной информации об этих структурах.</w:t>
      </w:r>
    </w:p>
    <w:p w:rsidR="00897E50" w:rsidRPr="00897E50" w:rsidRDefault="00897E50" w:rsidP="00897E50">
      <w:pPr>
        <w:shd w:val="clear" w:color="auto" w:fill="FFFFFF"/>
        <w:jc w:val="center"/>
        <w:rPr>
          <w:rFonts w:eastAsia="Times New Roman" w:cs="Times New Roman"/>
          <w:i/>
          <w:iCs/>
          <w:color w:val="444444"/>
          <w:szCs w:val="24"/>
          <w:lang w:eastAsia="ru-RU"/>
        </w:rPr>
      </w:pPr>
      <w:r w:rsidRPr="00897E50">
        <w:rPr>
          <w:rFonts w:eastAsia="Times New Roman" w:cs="Times New Roman"/>
          <w:i/>
          <w:iCs/>
          <w:color w:val="444444"/>
          <w:szCs w:val="24"/>
          <w:lang w:eastAsia="ru-RU"/>
        </w:rPr>
        <w:t>Статья 21</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color w:val="444444"/>
          <w:szCs w:val="24"/>
          <w:lang w:eastAsia="ru-RU"/>
        </w:rPr>
        <w:t>Период разряда</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1. Государства-члены должны обеспечить, чтобы период, после которого неплатежеспособные предприниматели могли быть полностью освобождены от своих долгов, не превышал трех лет, начиная не позднее даты:</w:t>
      </w:r>
    </w:p>
    <w:tbl>
      <w:tblPr>
        <w:tblW w:w="5000" w:type="pct"/>
        <w:tblCellMar>
          <w:left w:w="0" w:type="dxa"/>
          <w:right w:w="0" w:type="dxa"/>
        </w:tblCellMar>
        <w:tblLook w:val="04A0" w:firstRow="1" w:lastRow="0" w:firstColumn="1" w:lastColumn="0" w:noHBand="0" w:noVBand="1"/>
      </w:tblPr>
      <w:tblGrid>
        <w:gridCol w:w="334"/>
        <w:gridCol w:w="10438"/>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(А)</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в случае процедуры, включающей план погашения, решение судебного или административного органа об утверждении плана или начало реализации плана; или</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298"/>
        <w:gridCol w:w="10474"/>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(Б)</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в случае любой другой процедуры - решение судебного или административного органа об открытии процедуры или учреждение имущественной массы предпринимателя.</w:t>
            </w:r>
          </w:p>
        </w:tc>
      </w:tr>
    </w:tbl>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2. Государства-члены должны обеспечить, чтобы неплатежеспособные предприниматели, которые выполнили свои обязательства, если такие обязательства существуют в соответствии с национальным законодательством, были освобождены от их задолженности по истечении периода исполнения без необходимости обращаться в судебный или административный орган для открытия процедуры в дополнение к тем, которые упомянуты в пункте 1.</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Без ущерба для первого подпункта государства-члены могут сохранить или ввести положения, позволяющие судебным или административным органам проверять, выполнили ли предприниматели обязательства по получению долга.</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3. Государства-члены могут предусмотреть, что полное погашение задолженности не препятствует продолжению процедуры несостоятельности, которая влечет за собой реализацию и распределение активов предпринимателя, которые являлись частью имущественной массы несостоятельности этого предпринимателя, на дату истечения срока действия период разряда.</w:t>
      </w:r>
    </w:p>
    <w:p w:rsidR="00897E50" w:rsidRPr="00897E50" w:rsidRDefault="00897E50" w:rsidP="00897E50">
      <w:pPr>
        <w:shd w:val="clear" w:color="auto" w:fill="FFFFFF"/>
        <w:jc w:val="center"/>
        <w:rPr>
          <w:rFonts w:eastAsia="Times New Roman" w:cs="Times New Roman"/>
          <w:i/>
          <w:iCs/>
          <w:color w:val="444444"/>
          <w:szCs w:val="24"/>
          <w:lang w:eastAsia="ru-RU"/>
        </w:rPr>
      </w:pPr>
      <w:r w:rsidRPr="00897E50">
        <w:rPr>
          <w:rFonts w:eastAsia="Times New Roman" w:cs="Times New Roman"/>
          <w:i/>
          <w:iCs/>
          <w:color w:val="444444"/>
          <w:szCs w:val="24"/>
          <w:lang w:eastAsia="ru-RU"/>
        </w:rPr>
        <w:t>Статья 22</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color w:val="444444"/>
          <w:szCs w:val="24"/>
          <w:lang w:eastAsia="ru-RU"/>
        </w:rPr>
        <w:t>Дисквалификационный период</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1. Государства-члены должны обеспечить, чтобы в случае, когда неплатежеспособный предприниматель получил погашение долга в соответствии с настоящей Директивой, любые лишения права занимать или заниматься торговлей, бизнесом, ремеслом или профессией только на том основании, что предприниматель является несостоятельным, прекращаются иметь эффект, самое позднее, в конце периода выписки.</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2. Государства-члены обеспечивают, чтобы по истечении периода выписки дисквалификации, упомянутые в пункте 1 настоящей статьи, перестали действовать без необходимости обращаться в судебный или административный орган для открытия процедуры, дополнительной к тем, которые упомянуты в Статья 21 (1).</w:t>
      </w:r>
    </w:p>
    <w:p w:rsidR="00897E50" w:rsidRPr="00897E50" w:rsidRDefault="00897E50" w:rsidP="00897E50">
      <w:pPr>
        <w:shd w:val="clear" w:color="auto" w:fill="FFFFFF"/>
        <w:jc w:val="center"/>
        <w:rPr>
          <w:rFonts w:eastAsia="Times New Roman" w:cs="Times New Roman"/>
          <w:i/>
          <w:iCs/>
          <w:color w:val="444444"/>
          <w:szCs w:val="24"/>
          <w:lang w:eastAsia="ru-RU"/>
        </w:rPr>
      </w:pPr>
      <w:r w:rsidRPr="00897E50">
        <w:rPr>
          <w:rFonts w:eastAsia="Times New Roman" w:cs="Times New Roman"/>
          <w:i/>
          <w:iCs/>
          <w:color w:val="444444"/>
          <w:szCs w:val="24"/>
          <w:lang w:eastAsia="ru-RU"/>
        </w:rPr>
        <w:t>Статья 23</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color w:val="444444"/>
          <w:szCs w:val="24"/>
          <w:lang w:eastAsia="ru-RU"/>
        </w:rPr>
        <w:t>Отступления</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 xml:space="preserve">1. В порядке отступления от статей 20-22 государства-члены должны поддерживать или вводить положения, запрещающие или ограничивающие доступ к погашению долга, отменяющие выгоду от такого погашения или предусматривающие более длительные периоды для получения полного погашения задолженности или более длительные периоды дисквалификации. в тех случаях, когда несостоятельный предприниматель действовал нечестно или недобросовестно в соответствии с национальным законодательством в отношении кредиторов или других заинтересованных сторон, когда </w:t>
      </w:r>
      <w:r w:rsidRPr="00897E50">
        <w:rPr>
          <w:rFonts w:eastAsia="Times New Roman" w:cs="Times New Roman"/>
          <w:color w:val="444444"/>
          <w:szCs w:val="24"/>
          <w:lang w:eastAsia="ru-RU"/>
        </w:rPr>
        <w:lastRenderedPageBreak/>
        <w:t>они становились должниками, во время производства по делу о несостоятельности или во время выплаты долга, без ущерба для национальных правил бремени доказывания.</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2. В порядке отступления от статей 20-22 государства-члены могут сохранять или вводить положения, запрещающие или ограничивающие доступ к погашению долга, отменяющие выгоду от погашения или предусматривающие более длительные периоды для получения полного погашения задолженности или более длительные периоды дисквалификации в определенные четко определенные обстоятельства и случаи, когда такие отступления должным образом оправданы, например, когда:</w:t>
      </w:r>
    </w:p>
    <w:tbl>
      <w:tblPr>
        <w:tblW w:w="5000" w:type="pct"/>
        <w:tblCellMar>
          <w:left w:w="0" w:type="dxa"/>
          <w:right w:w="0" w:type="dxa"/>
        </w:tblCellMar>
        <w:tblLook w:val="04A0" w:firstRow="1" w:lastRow="0" w:firstColumn="1" w:lastColumn="0" w:noHBand="0" w:noVBand="1"/>
      </w:tblPr>
      <w:tblGrid>
        <w:gridCol w:w="334"/>
        <w:gridCol w:w="10438"/>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(А)</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несостоятельный предприниматель существенно нарушил обязательства по плану погашения или любое другое юридическое обязательство, направленное на защиту интересов кредиторов, включая обязательство максимизировать возврат средств кредиторам;</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298"/>
        <w:gridCol w:w="10474"/>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(Б)</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несостоятельный предприниматель не выполнил обязательства в отношении информации или сотрудничества в соответствии с законодательством Союза и национальным законодательством;</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603"/>
        <w:gridCol w:w="10169"/>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(С)</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есть оскорбительные заявления на погашение долга;</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324"/>
        <w:gridCol w:w="10448"/>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(Д)</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есть еще одна заявка на увольнение в течение определенного периода после того, как несостоятельному предпринимателю было предоставлено полное погашение задолженности или ему было отказано в полном погашении задолженности из-за серьезного нарушения обязательств в отношении информации или сотрудничества;</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376"/>
        <w:gridCol w:w="10396"/>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(Е)</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стоимость процедуры, ведущей к погашению задолженности, не покрывается; или</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307"/>
        <w:gridCol w:w="10465"/>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(Е)</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отступление необходимо для обеспечения баланса между правами должника и правами одного или нескольких кредиторов.</w:t>
            </w:r>
          </w:p>
        </w:tc>
      </w:tr>
    </w:tbl>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3. В отступление от Статьи 21 государства-члены могут предусмотреть более длительные периоды выписки в случаях, когда:</w:t>
      </w:r>
    </w:p>
    <w:tbl>
      <w:tblPr>
        <w:tblW w:w="5000" w:type="pct"/>
        <w:tblCellMar>
          <w:left w:w="0" w:type="dxa"/>
          <w:right w:w="0" w:type="dxa"/>
        </w:tblCellMar>
        <w:tblLook w:val="04A0" w:firstRow="1" w:lastRow="0" w:firstColumn="1" w:lastColumn="0" w:noHBand="0" w:noVBand="1"/>
      </w:tblPr>
      <w:tblGrid>
        <w:gridCol w:w="334"/>
        <w:gridCol w:w="10438"/>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(А)</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защитные меры утверждаются или назначаются судебным или административным органом для защиты основного места жительства несостоятельного предпринимателя и, где это применимо, семьи предпринимателя или основных активов для продолжения предпринимательской деятельности, бизнеса, ремесла или профессии ; или</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298"/>
        <w:gridCol w:w="10474"/>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(Б)</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основное место жительства неплатежеспособного предпринимателя и, если применимо, его семьи не реализовано.</w:t>
            </w:r>
          </w:p>
        </w:tc>
      </w:tr>
    </w:tbl>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4. Государства-члены могут исключать определенные категории долга из погашения долга, или ограничивать доступ к погашению долга, или устанавливать более длительный период погашения, если такие исключения, ограничения или более длительные периоды должным образом оправданы, например, в случае:</w:t>
      </w:r>
    </w:p>
    <w:tbl>
      <w:tblPr>
        <w:tblW w:w="5000" w:type="pct"/>
        <w:tblCellMar>
          <w:left w:w="0" w:type="dxa"/>
          <w:right w:w="0" w:type="dxa"/>
        </w:tblCellMar>
        <w:tblLook w:val="04A0" w:firstRow="1" w:lastRow="0" w:firstColumn="1" w:lastColumn="0" w:noHBand="0" w:noVBand="1"/>
      </w:tblPr>
      <w:tblGrid>
        <w:gridCol w:w="1444"/>
        <w:gridCol w:w="9328"/>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(А)</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обеспеченные долги;</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488"/>
        <w:gridCol w:w="10284"/>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(Б)</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долги, возникающие из или в связи с уголовным наказанием;</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787"/>
        <w:gridCol w:w="9985"/>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(С)</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долги, вытекающие из ответственности</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324"/>
        <w:gridCol w:w="10448"/>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(Д)</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долги по обязательствам по содержанию, возникающие из семейных отношений, происхождения, брака или родства;</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307"/>
        <w:gridCol w:w="10465"/>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(Е)</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долги, возникшие после подачи заявления или открытия процедуры, ведущей к погашению задолженности; а также</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307"/>
        <w:gridCol w:w="10465"/>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(Е)</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долги, вытекающие из обязанности оплатить стоимость процедуры, ведущей к погашению задолженности.</w:t>
            </w:r>
          </w:p>
        </w:tc>
      </w:tr>
    </w:tbl>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5. В отступление от статьи 22 государства-члены могут предусматривать более длительные или неопределенные периоды дисквалификации, когда несостоятельный предприниматель является представителем профессии:</w:t>
      </w:r>
    </w:p>
    <w:tbl>
      <w:tblPr>
        <w:tblW w:w="5000" w:type="pct"/>
        <w:tblCellMar>
          <w:left w:w="0" w:type="dxa"/>
          <w:right w:w="0" w:type="dxa"/>
        </w:tblCellMar>
        <w:tblLook w:val="04A0" w:firstRow="1" w:lastRow="0" w:firstColumn="1" w:lastColumn="0" w:noHBand="0" w:noVBand="1"/>
      </w:tblPr>
      <w:tblGrid>
        <w:gridCol w:w="334"/>
        <w:gridCol w:w="10438"/>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(А)</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к каким конкретным этическим правилам или определенным правилам в отношении репутации или опыта применяются, и предприниматель нарушил эти правила; или</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601"/>
        <w:gridCol w:w="10171"/>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(Б)</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занимаясь управлением имуществом других лиц.</w:t>
            </w:r>
          </w:p>
        </w:tc>
      </w:tr>
    </w:tbl>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Первый подпункт также применяется в тех случаях, когда несостоятельный предприниматель запрашивает доступ к профессии, указанной в пункте (а) или (b) этого подпункта.</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6. Настоящая Директива не наносит ущерба национальным правилам в отношении дисквалификаций, назначенным судебным или административным органом, помимо тех, которые упомянуты в Статье 22.</w:t>
      </w:r>
    </w:p>
    <w:p w:rsidR="00897E50" w:rsidRPr="00897E50" w:rsidRDefault="00897E50" w:rsidP="00897E50">
      <w:pPr>
        <w:shd w:val="clear" w:color="auto" w:fill="FFFFFF"/>
        <w:jc w:val="center"/>
        <w:rPr>
          <w:rFonts w:eastAsia="Times New Roman" w:cs="Times New Roman"/>
          <w:i/>
          <w:iCs/>
          <w:color w:val="444444"/>
          <w:szCs w:val="24"/>
          <w:lang w:eastAsia="ru-RU"/>
        </w:rPr>
      </w:pPr>
      <w:r w:rsidRPr="00897E50">
        <w:rPr>
          <w:rFonts w:eastAsia="Times New Roman" w:cs="Times New Roman"/>
          <w:i/>
          <w:iCs/>
          <w:color w:val="444444"/>
          <w:szCs w:val="24"/>
          <w:lang w:eastAsia="ru-RU"/>
        </w:rPr>
        <w:t>Статья 24</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color w:val="444444"/>
          <w:szCs w:val="24"/>
          <w:lang w:eastAsia="ru-RU"/>
        </w:rPr>
        <w:t>Консолидация производства по профессиональным и личным долгам</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 xml:space="preserve">1. Государства-члены должны обеспечить, чтобы в тех случаях, когда у неплатежеспособных предпринимателей имелись профессиональные долги, возникшие в ходе их торговли, бизнеса, ремесла </w:t>
      </w:r>
      <w:r w:rsidRPr="00897E50">
        <w:rPr>
          <w:rFonts w:eastAsia="Times New Roman" w:cs="Times New Roman"/>
          <w:color w:val="444444"/>
          <w:szCs w:val="24"/>
          <w:lang w:eastAsia="ru-RU"/>
        </w:rPr>
        <w:lastRenderedPageBreak/>
        <w:t>или профессии, а также личные долги, возникшие за пределами этой деятельности, которые не могут быть разумно разделены, такие долги, если они подлежат погашению, должны обращаться в единой процедуре в целях получения полного погашения задолженности.</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2. Государства-члены могут предусмотреть, что в тех случаях, когда профессиональные долги и личные долги могут быть разделены, эти долги должны рассматриваться для целей полного погашения задолженности либо в виде отдельных, но скоординированных процедур, либо в рамках одной и той же процедуры.</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color w:val="444444"/>
          <w:szCs w:val="24"/>
          <w:lang w:eastAsia="ru-RU"/>
        </w:rPr>
        <w:t>РАЗДЕЛ IV</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color w:val="444444"/>
          <w:szCs w:val="24"/>
          <w:lang w:eastAsia="ru-RU"/>
        </w:rPr>
        <w:t>МЕРЫ ПО ПОВЫШЕНИЮ ЭФФЕКТИВНОСТИ ПРОЦЕДУР, КАСАЮЩИХСЯ РЕСТРУКТУРИЗАЦИИ, НЕСОСТОЯТЕЛЬНОСТИ И РАЗРАБОТКИ ДОЛГА</w:t>
      </w:r>
    </w:p>
    <w:p w:rsidR="00897E50" w:rsidRPr="00897E50" w:rsidRDefault="00897E50" w:rsidP="00897E50">
      <w:pPr>
        <w:shd w:val="clear" w:color="auto" w:fill="FFFFFF"/>
        <w:jc w:val="center"/>
        <w:rPr>
          <w:rFonts w:eastAsia="Times New Roman" w:cs="Times New Roman"/>
          <w:i/>
          <w:iCs/>
          <w:color w:val="444444"/>
          <w:szCs w:val="24"/>
          <w:lang w:eastAsia="ru-RU"/>
        </w:rPr>
      </w:pPr>
      <w:r w:rsidRPr="00897E50">
        <w:rPr>
          <w:rFonts w:eastAsia="Times New Roman" w:cs="Times New Roman"/>
          <w:i/>
          <w:iCs/>
          <w:color w:val="444444"/>
          <w:szCs w:val="24"/>
          <w:lang w:eastAsia="ru-RU"/>
        </w:rPr>
        <w:t>Статья 25</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color w:val="444444"/>
          <w:szCs w:val="24"/>
          <w:lang w:eastAsia="ru-RU"/>
        </w:rPr>
        <w:t>Судебные и административные органы</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Без ущерба для независимости судебных органов и любых различий в организации судебной системы в рамках Союза государства-члены должны обеспечить, чтобы:</w:t>
      </w:r>
    </w:p>
    <w:tbl>
      <w:tblPr>
        <w:tblW w:w="5000" w:type="pct"/>
        <w:tblCellMar>
          <w:left w:w="0" w:type="dxa"/>
          <w:right w:w="0" w:type="dxa"/>
        </w:tblCellMar>
        <w:tblLook w:val="04A0" w:firstRow="1" w:lastRow="0" w:firstColumn="1" w:lastColumn="0" w:noHBand="0" w:noVBand="1"/>
      </w:tblPr>
      <w:tblGrid>
        <w:gridCol w:w="334"/>
        <w:gridCol w:w="10438"/>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(А)</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Члены судебных и административных органов, занимающихся процедурами реструктуризации, несостоятельности и погашения задолженности, проходят соответствующую подготовку и имеют необходимый опыт для выполнения своих обязанностей; а также</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298"/>
        <w:gridCol w:w="10474"/>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(Б)</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процедуры, касающиеся реструктуризации, несостоятельности и погашения задолженности, рассматриваются эффективным образом с целью оперативного рассмотрения процедур.</w:t>
            </w:r>
          </w:p>
        </w:tc>
      </w:tr>
    </w:tbl>
    <w:p w:rsidR="00897E50" w:rsidRPr="00897E50" w:rsidRDefault="00897E50" w:rsidP="00897E50">
      <w:pPr>
        <w:shd w:val="clear" w:color="auto" w:fill="FFFFFF"/>
        <w:jc w:val="center"/>
        <w:rPr>
          <w:rFonts w:eastAsia="Times New Roman" w:cs="Times New Roman"/>
          <w:i/>
          <w:iCs/>
          <w:color w:val="444444"/>
          <w:szCs w:val="24"/>
          <w:lang w:eastAsia="ru-RU"/>
        </w:rPr>
      </w:pPr>
      <w:r w:rsidRPr="00897E50">
        <w:rPr>
          <w:rFonts w:eastAsia="Times New Roman" w:cs="Times New Roman"/>
          <w:i/>
          <w:iCs/>
          <w:color w:val="444444"/>
          <w:szCs w:val="24"/>
          <w:lang w:eastAsia="ru-RU"/>
        </w:rPr>
        <w:t>Статья 26</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color w:val="444444"/>
          <w:szCs w:val="24"/>
          <w:lang w:eastAsia="ru-RU"/>
        </w:rPr>
        <w:t>Практики в процедурах, касающихся реструктуризации, несостоятельности и погашения задолженности</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1. Государства-члены должны обеспечить, чтобы:</w:t>
      </w:r>
    </w:p>
    <w:tbl>
      <w:tblPr>
        <w:tblW w:w="5000" w:type="pct"/>
        <w:tblCellMar>
          <w:left w:w="0" w:type="dxa"/>
          <w:right w:w="0" w:type="dxa"/>
        </w:tblCellMar>
        <w:tblLook w:val="04A0" w:firstRow="1" w:lastRow="0" w:firstColumn="1" w:lastColumn="0" w:noHBand="0" w:noVBand="1"/>
      </w:tblPr>
      <w:tblGrid>
        <w:gridCol w:w="334"/>
        <w:gridCol w:w="10438"/>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(А)</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практикующие специалисты, назначенные судебным или административным органом в процедурах реструктуризации, несостоятельности и погашения задолженности («практикующие специалисты»), проходят соответствующую подготовку и имеют необходимый опыт для выполнения своих обязанностей;</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298"/>
        <w:gridCol w:w="10474"/>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(Б)</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условия для получения права на участие, а также процесс назначения, увольнения и отставки практикующих специалистов ясны, прозрачны и справедливы;</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320"/>
        <w:gridCol w:w="10452"/>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(С)</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при назначении практикующего по конкретному делу, включая случаи с трансграничными элементами, должное внимание уделяется опыту и опыту практикующего, а также специфическим особенностям дела; а также</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324"/>
        <w:gridCol w:w="10448"/>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(Д)</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чтобы избежать конфликта интересов, должники и кредиторы имеют возможность либо возражать против выбора или назначения практикующего специалиста, либо потребовать его замены.</w:t>
            </w:r>
          </w:p>
        </w:tc>
      </w:tr>
    </w:tbl>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2. Комиссия должна содействовать обмену передовым опытом между государствами-членами с целью повышения качества обучения во всем Союзе, в том числе посредством обмена опытом и инструментами для наращивания потенциала.</w:t>
      </w:r>
    </w:p>
    <w:p w:rsidR="00897E50" w:rsidRPr="00897E50" w:rsidRDefault="00897E50" w:rsidP="00897E50">
      <w:pPr>
        <w:shd w:val="clear" w:color="auto" w:fill="FFFFFF"/>
        <w:jc w:val="center"/>
        <w:rPr>
          <w:rFonts w:eastAsia="Times New Roman" w:cs="Times New Roman"/>
          <w:i/>
          <w:iCs/>
          <w:color w:val="444444"/>
          <w:szCs w:val="24"/>
          <w:lang w:eastAsia="ru-RU"/>
        </w:rPr>
      </w:pPr>
      <w:r w:rsidRPr="00897E50">
        <w:rPr>
          <w:rFonts w:eastAsia="Times New Roman" w:cs="Times New Roman"/>
          <w:i/>
          <w:iCs/>
          <w:color w:val="444444"/>
          <w:szCs w:val="24"/>
          <w:lang w:eastAsia="ru-RU"/>
        </w:rPr>
        <w:t>Статья 27</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color w:val="444444"/>
          <w:szCs w:val="24"/>
          <w:lang w:eastAsia="ru-RU"/>
        </w:rPr>
        <w:t>Наблюдение и вознаграждение практикующих</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1. Государства-члены должны создать надлежащие надзорные и регулирующие механизмы для обеспечения эффективного надзора за работой специалистов-практиков с целью обеспечения того, чтобы их услуги предоставлялись эффективным и компетентным образом, и, в отношении участвующих сторон, предоставляются беспристрастно и независимо. Эти механизмы также должны включать меры по привлечению к ответственности практикующих, которые не справились со своими обязанностями.</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2. Государства-члены должны обеспечить, чтобы информация об органах власти или органах, осуществляющих надзор за практикующими, была общедоступной.</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3. Государства-члены могут поощрять разработку и соблюдение кодексов поведения практикующими специалистами.</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4. Государства-члены должны обеспечить, чтобы вознаграждение практикующих специалистов регулировалось правилами, которые согласуются с целью эффективного разрешения процедур.</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Государства-члены должны обеспечить наличие соответствующих процедур для разрешения любых споров о вознаграждении.</w:t>
      </w:r>
    </w:p>
    <w:p w:rsidR="00897E50" w:rsidRPr="00897E50" w:rsidRDefault="00897E50" w:rsidP="00897E50">
      <w:pPr>
        <w:shd w:val="clear" w:color="auto" w:fill="FFFFFF"/>
        <w:jc w:val="center"/>
        <w:rPr>
          <w:rFonts w:eastAsia="Times New Roman" w:cs="Times New Roman"/>
          <w:i/>
          <w:iCs/>
          <w:color w:val="444444"/>
          <w:szCs w:val="24"/>
          <w:lang w:eastAsia="ru-RU"/>
        </w:rPr>
      </w:pPr>
      <w:r w:rsidRPr="00897E50">
        <w:rPr>
          <w:rFonts w:eastAsia="Times New Roman" w:cs="Times New Roman"/>
          <w:i/>
          <w:iCs/>
          <w:color w:val="444444"/>
          <w:szCs w:val="24"/>
          <w:lang w:eastAsia="ru-RU"/>
        </w:rPr>
        <w:t>Статья 28</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color w:val="444444"/>
          <w:szCs w:val="24"/>
          <w:lang w:eastAsia="ru-RU"/>
        </w:rPr>
        <w:t>Использование электронных средств связи</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lastRenderedPageBreak/>
        <w:t>Государства-члены должны обеспечить, чтобы в процедурах, касающихся реструктуризации, несостоятельности и погашения задолженности, стороны процедуры, практикующий специалист и судебный или административный орган могли выполнять свои действия с использованием электронных средств связи, в том числе в трансграничных ситуациях, как минимум следующие действия:</w:t>
      </w:r>
    </w:p>
    <w:tbl>
      <w:tblPr>
        <w:tblW w:w="5000" w:type="pct"/>
        <w:tblCellMar>
          <w:left w:w="0" w:type="dxa"/>
          <w:right w:w="0" w:type="dxa"/>
        </w:tblCellMar>
        <w:tblLook w:val="04A0" w:firstRow="1" w:lastRow="0" w:firstColumn="1" w:lastColumn="0" w:noHBand="0" w:noVBand="1"/>
      </w:tblPr>
      <w:tblGrid>
        <w:gridCol w:w="1627"/>
        <w:gridCol w:w="9145"/>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(А)</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подача претензий;</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521"/>
        <w:gridCol w:w="10251"/>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(Б)</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представление планов реструктуризации или погашения;</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1160"/>
        <w:gridCol w:w="9612"/>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(С)</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уведомления кредиторам;</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1033"/>
        <w:gridCol w:w="9739"/>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(Д)</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подача вызовов и обращений.</w:t>
            </w:r>
          </w:p>
        </w:tc>
      </w:tr>
    </w:tbl>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color w:val="444444"/>
          <w:szCs w:val="24"/>
          <w:lang w:eastAsia="ru-RU"/>
        </w:rPr>
        <w:t>РАЗДЕЛ V</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color w:val="444444"/>
          <w:szCs w:val="24"/>
          <w:lang w:eastAsia="ru-RU"/>
        </w:rPr>
        <w:t>МОНИТОРИНГ ПРОЦЕДУР, КАСАЮЩИХСЯ РЕСТРУКТУРИЗАЦИИ, НЕСОСТОЯТЕЛЬНОСТИ И РАЗБОРКИ ДОЛГА</w:t>
      </w:r>
    </w:p>
    <w:p w:rsidR="00897E50" w:rsidRPr="00897E50" w:rsidRDefault="00897E50" w:rsidP="00897E50">
      <w:pPr>
        <w:shd w:val="clear" w:color="auto" w:fill="FFFFFF"/>
        <w:jc w:val="center"/>
        <w:rPr>
          <w:rFonts w:eastAsia="Times New Roman" w:cs="Times New Roman"/>
          <w:i/>
          <w:iCs/>
          <w:color w:val="444444"/>
          <w:szCs w:val="24"/>
          <w:lang w:eastAsia="ru-RU"/>
        </w:rPr>
      </w:pPr>
      <w:r w:rsidRPr="00897E50">
        <w:rPr>
          <w:rFonts w:eastAsia="Times New Roman" w:cs="Times New Roman"/>
          <w:i/>
          <w:iCs/>
          <w:color w:val="444444"/>
          <w:szCs w:val="24"/>
          <w:lang w:eastAsia="ru-RU"/>
        </w:rPr>
        <w:t>Статья 29</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color w:val="444444"/>
          <w:szCs w:val="24"/>
          <w:lang w:eastAsia="ru-RU"/>
        </w:rPr>
        <w:t>Сбор данных</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1. Государства-члены должны собирать и агрегировать на ежегодной основе на национальном уровне данные о процедурах, касающихся реструктуризации, несостоятельности и погашения задолженности, с разбивкой по каждому типу процедур и охватывающие по меньшей мере следующие элементы:</w:t>
      </w:r>
    </w:p>
    <w:tbl>
      <w:tblPr>
        <w:tblW w:w="5000" w:type="pct"/>
        <w:tblCellMar>
          <w:left w:w="0" w:type="dxa"/>
          <w:right w:w="0" w:type="dxa"/>
        </w:tblCellMar>
        <w:tblLook w:val="04A0" w:firstRow="1" w:lastRow="0" w:firstColumn="1" w:lastColumn="0" w:noHBand="0" w:noVBand="1"/>
      </w:tblPr>
      <w:tblGrid>
        <w:gridCol w:w="334"/>
        <w:gridCol w:w="10438"/>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(А)</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количество процедур, которые были применены или открыты, если такое открытие предусмотрено национальным законодательством, и процедур, которые находятся на рассмотрении или были закрыты;</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298"/>
        <w:gridCol w:w="10474"/>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(Б)</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средняя продолжительность процедур от подачи заявки или от ее открытия, если такое открытие предусмотрено национальным законодательством, до их закрытия;</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320"/>
        <w:gridCol w:w="10452"/>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(С)</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количество процедур, отличных от тех, которые требуются в соответствии с пунктом (d), с разбивкой по типам результатов;</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324"/>
        <w:gridCol w:w="10448"/>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(Д)</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количество заявок на процедуры реструктуризации, которые были объявлены неприемлемыми, были отклонены или были отозваны до открытия.</w:t>
            </w:r>
          </w:p>
        </w:tc>
      </w:tr>
    </w:tbl>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2. Государства-члены должны собирать и агрегировать на ежегодной основе на национальном уровне данные о количестве должников, на которых распространялись процедуры реструктуризации или процедуры несостоятельности, и которые в течение трех лет до подачи заявления или открытия из таких процедур, если такое открытие предусмотрено национальным законодательством, план реструктуризации был подтвержден в соответствии с предыдущей процедурой реструктуризации, предусматривающей реализацию Раздела II.</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3. Государства-члены могут собирать и агрегировать на ежегодной основе на национальном уровне данные о:</w:t>
      </w:r>
    </w:p>
    <w:tbl>
      <w:tblPr>
        <w:tblW w:w="5000" w:type="pct"/>
        <w:tblCellMar>
          <w:left w:w="0" w:type="dxa"/>
          <w:right w:w="0" w:type="dxa"/>
        </w:tblCellMar>
        <w:tblLook w:val="04A0" w:firstRow="1" w:lastRow="0" w:firstColumn="1" w:lastColumn="0" w:noHBand="0" w:noVBand="1"/>
      </w:tblPr>
      <w:tblGrid>
        <w:gridCol w:w="728"/>
        <w:gridCol w:w="10044"/>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(А)</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средняя стоимость каждого вида процедуры;</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298"/>
        <w:gridCol w:w="10474"/>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(Б)</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средние ставки возмещения для обеспеченных и необеспеченных кредиторов и, где это применимо, для других типов кредиторов, отдельно;</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320"/>
        <w:gridCol w:w="10452"/>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(С)</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количество предпринимателей, которые после прохождения процедуры в соответствии с пунктом (b) статьи 1 (1) открывают новый бизнес;</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330"/>
        <w:gridCol w:w="10442"/>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(Д)</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количество потерь рабочих мест, связанных с процедурами реструктуризации и несостоятельности.</w:t>
            </w:r>
          </w:p>
        </w:tc>
      </w:tr>
    </w:tbl>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4. Государства-члены разбивают данные, указанные в пунктах (а) - (с) пункта 1, и, где это применимо и доступно, данные, указанные в пункте 3, следующим образом:</w:t>
      </w:r>
    </w:p>
    <w:tbl>
      <w:tblPr>
        <w:tblW w:w="5000" w:type="pct"/>
        <w:tblCellMar>
          <w:left w:w="0" w:type="dxa"/>
          <w:right w:w="0" w:type="dxa"/>
        </w:tblCellMar>
        <w:tblLook w:val="04A0" w:firstRow="1" w:lastRow="0" w:firstColumn="1" w:lastColumn="0" w:noHBand="0" w:noVBand="1"/>
      </w:tblPr>
      <w:tblGrid>
        <w:gridCol w:w="576"/>
        <w:gridCol w:w="10196"/>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(А)</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размер должников, не являющихся физическими лицами;</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298"/>
        <w:gridCol w:w="10474"/>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(Б)</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являются ли должники, на которые распространяются процедуры реструктуризации или несостоятельности, физическими или юридическими лицами; а также</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320"/>
        <w:gridCol w:w="10452"/>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(С)</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касаются ли процедуры, ведущие к погашению долга, только предпринимателей или всех физических лиц.</w:t>
            </w:r>
          </w:p>
        </w:tc>
      </w:tr>
    </w:tbl>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5. Государства-члены могут собирать и агрегировать данные, упомянутые в пунктах 1–4, с использованием метода выборки, который обеспечивает репрезентативность выборок с точки зрения размера и разнообразия.</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6. Государства-члены собирают и объединяют данные, указанные в пунктах 1, 2, 4 и, где это применимо, в пункте 3, за полные календарные годы, заканчивающиеся 31 декабря каждого года, начиная с первого полного календарного года, следующего за датой применение исполнительных актов, упомянутых в пункте 7. Данные должны ежегодно сообщаться Комиссии на основе стандартной формы передачи данных к 31 декабря календарного года, следующего за годом, для которого собираются данные.</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lastRenderedPageBreak/>
        <w:t>7. Комиссия устанавливает форму сообщения, упомянутую в пункте 6 настоящей статьи, путем осуществления актов. Эти исполнительные акты должны быть приняты в соответствии с процедурой экспертизы, указанной в Статье 30 (2).</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8. Комиссия публикует на своем веб-сайте данные, представленные в соответствии с пунктом 6, в доступной и удобной для пользователя форме.</w:t>
      </w:r>
    </w:p>
    <w:p w:rsidR="00897E50" w:rsidRPr="00897E50" w:rsidRDefault="00897E50" w:rsidP="00897E50">
      <w:pPr>
        <w:shd w:val="clear" w:color="auto" w:fill="FFFFFF"/>
        <w:jc w:val="center"/>
        <w:rPr>
          <w:rFonts w:eastAsia="Times New Roman" w:cs="Times New Roman"/>
          <w:i/>
          <w:iCs/>
          <w:color w:val="444444"/>
          <w:szCs w:val="24"/>
          <w:lang w:eastAsia="ru-RU"/>
        </w:rPr>
      </w:pPr>
      <w:r w:rsidRPr="00897E50">
        <w:rPr>
          <w:rFonts w:eastAsia="Times New Roman" w:cs="Times New Roman"/>
          <w:i/>
          <w:iCs/>
          <w:color w:val="444444"/>
          <w:szCs w:val="24"/>
          <w:lang w:eastAsia="ru-RU"/>
        </w:rPr>
        <w:t>Статья 30</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color w:val="444444"/>
          <w:szCs w:val="24"/>
          <w:lang w:eastAsia="ru-RU"/>
        </w:rPr>
        <w:t>Процедура комитета</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1. Комиссии помогает комитет. Этот комитет должен быть комитетом в значении Регламента (ЕС) № 182/2011.</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2. При ссылке на данный параграф применяется статья 5 Регламента (ЕС) № 182/2011.</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Если комитет не выносит мнения, Комиссия не принимает проект исполнительного акта, и применяется третий подпункт статьи 5 (4) Регламента (ЕС) № 182/2011.</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color w:val="444444"/>
          <w:szCs w:val="24"/>
          <w:lang w:eastAsia="ru-RU"/>
        </w:rPr>
        <w:t>РАЗДЕЛ VI</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color w:val="444444"/>
          <w:szCs w:val="24"/>
          <w:lang w:eastAsia="ru-RU"/>
        </w:rPr>
        <w:t>ЗАКЛЮЧИТЕЛЬНЫЕ ПОЛОЖЕНИЯ</w:t>
      </w:r>
    </w:p>
    <w:p w:rsidR="00897E50" w:rsidRPr="00897E50" w:rsidRDefault="00897E50" w:rsidP="00897E50">
      <w:pPr>
        <w:shd w:val="clear" w:color="auto" w:fill="FFFFFF"/>
        <w:jc w:val="center"/>
        <w:rPr>
          <w:rFonts w:eastAsia="Times New Roman" w:cs="Times New Roman"/>
          <w:i/>
          <w:iCs/>
          <w:color w:val="444444"/>
          <w:szCs w:val="24"/>
          <w:lang w:eastAsia="ru-RU"/>
        </w:rPr>
      </w:pPr>
      <w:r w:rsidRPr="00897E50">
        <w:rPr>
          <w:rFonts w:eastAsia="Times New Roman" w:cs="Times New Roman"/>
          <w:i/>
          <w:iCs/>
          <w:color w:val="444444"/>
          <w:szCs w:val="24"/>
          <w:lang w:eastAsia="ru-RU"/>
        </w:rPr>
        <w:t>Статья 31</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color w:val="444444"/>
          <w:szCs w:val="24"/>
          <w:lang w:eastAsia="ru-RU"/>
        </w:rPr>
        <w:t>Связь с другими актами и международными документами</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1. Следующие действия должны применяться независимо от настоящей Директивы:</w:t>
      </w:r>
    </w:p>
    <w:tbl>
      <w:tblPr>
        <w:tblW w:w="5000" w:type="pct"/>
        <w:tblCellMar>
          <w:left w:w="0" w:type="dxa"/>
          <w:right w:w="0" w:type="dxa"/>
        </w:tblCellMar>
        <w:tblLook w:val="04A0" w:firstRow="1" w:lastRow="0" w:firstColumn="1" w:lastColumn="0" w:noHBand="0" w:noVBand="1"/>
      </w:tblPr>
      <w:tblGrid>
        <w:gridCol w:w="1389"/>
        <w:gridCol w:w="9383"/>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(А)</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Директива 98/26 / ЕС;</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887"/>
        <w:gridCol w:w="9885"/>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(Б)</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Директива 2002/47 / ЕС; а также</w:t>
            </w:r>
          </w:p>
        </w:tc>
      </w:tr>
    </w:tbl>
    <w:p w:rsidR="00897E50" w:rsidRPr="00897E50" w:rsidRDefault="00897E50" w:rsidP="00897E50">
      <w:pPr>
        <w:shd w:val="clear" w:color="auto" w:fill="FFFFFF"/>
        <w:rPr>
          <w:rFonts w:eastAsia="Times New Roman" w:cs="Times New Roman"/>
          <w:vanish/>
          <w:color w:val="444444"/>
          <w:szCs w:val="24"/>
          <w:lang w:eastAsia="ru-RU"/>
        </w:rPr>
      </w:pPr>
    </w:p>
    <w:tbl>
      <w:tblPr>
        <w:tblW w:w="5000" w:type="pct"/>
        <w:tblCellMar>
          <w:left w:w="0" w:type="dxa"/>
          <w:right w:w="0" w:type="dxa"/>
        </w:tblCellMar>
        <w:tblLook w:val="04A0" w:firstRow="1" w:lastRow="0" w:firstColumn="1" w:lastColumn="0" w:noHBand="0" w:noVBand="1"/>
      </w:tblPr>
      <w:tblGrid>
        <w:gridCol w:w="1071"/>
        <w:gridCol w:w="9701"/>
      </w:tblGrid>
      <w:tr w:rsidR="00897E50" w:rsidRPr="00897E50" w:rsidTr="00897E50">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(С)</w:t>
            </w:r>
          </w:p>
        </w:tc>
        <w:tc>
          <w:tcPr>
            <w:tcW w:w="0" w:type="auto"/>
            <w:shd w:val="clear" w:color="auto" w:fill="auto"/>
            <w:hideMark/>
          </w:tcPr>
          <w:p w:rsidR="00897E50" w:rsidRPr="00897E50" w:rsidRDefault="00897E50" w:rsidP="00897E50">
            <w:pPr>
              <w:jc w:val="both"/>
              <w:rPr>
                <w:rFonts w:eastAsia="Times New Roman" w:cs="Times New Roman"/>
                <w:szCs w:val="24"/>
                <w:lang w:eastAsia="ru-RU"/>
              </w:rPr>
            </w:pPr>
            <w:r w:rsidRPr="00897E50">
              <w:rPr>
                <w:rFonts w:eastAsia="Times New Roman" w:cs="Times New Roman"/>
                <w:szCs w:val="24"/>
                <w:lang w:eastAsia="ru-RU"/>
              </w:rPr>
              <w:t>Регламент (ЕС) № 648/2012.</w:t>
            </w:r>
          </w:p>
        </w:tc>
      </w:tr>
    </w:tbl>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2. Настоящая Директива не должна наносить ущерба требованиям по защите средств для платежных учреждений, установленным в соответствии с Директивой (ЕС) 2015/2366 Европейского парламента и Совета  </w:t>
      </w:r>
      <w:hyperlink r:id="rId27" w:anchor="ntr24-L_2019172EN.01001801-E0024" w:history="1">
        <w:r w:rsidRPr="00897E50">
          <w:rPr>
            <w:rFonts w:eastAsia="Times New Roman" w:cs="Times New Roman"/>
            <w:color w:val="800080"/>
            <w:szCs w:val="24"/>
            <w:lang w:eastAsia="ru-RU"/>
          </w:rPr>
          <w:t>( </w:t>
        </w:r>
        <w:r w:rsidRPr="00897E50">
          <w:rPr>
            <w:rFonts w:eastAsia="Times New Roman" w:cs="Times New Roman"/>
            <w:color w:val="800080"/>
            <w:szCs w:val="24"/>
            <w:vertAlign w:val="superscript"/>
            <w:lang w:eastAsia="ru-RU"/>
          </w:rPr>
          <w:t>24</w:t>
        </w:r>
        <w:r w:rsidRPr="00897E50">
          <w:rPr>
            <w:rFonts w:eastAsia="Times New Roman" w:cs="Times New Roman"/>
            <w:color w:val="800080"/>
            <w:szCs w:val="24"/>
            <w:lang w:eastAsia="ru-RU"/>
          </w:rPr>
          <w:t> ),</w:t>
        </w:r>
      </w:hyperlink>
      <w:r w:rsidRPr="00897E50">
        <w:rPr>
          <w:rFonts w:eastAsia="Times New Roman" w:cs="Times New Roman"/>
          <w:color w:val="444444"/>
          <w:szCs w:val="24"/>
          <w:lang w:eastAsia="ru-RU"/>
        </w:rPr>
        <w:t> и для учреждений, занимающихся электронными деньгами, установленным в соответствии с Директивой 2009/110. / ЕС Европейского парламента и Совета  </w:t>
      </w:r>
      <w:hyperlink r:id="rId28" w:anchor="ntr25-L_2019172EN.01001801-E0025" w:history="1">
        <w:r w:rsidRPr="00897E50">
          <w:rPr>
            <w:rFonts w:eastAsia="Times New Roman" w:cs="Times New Roman"/>
            <w:color w:val="800080"/>
            <w:szCs w:val="24"/>
            <w:lang w:eastAsia="ru-RU"/>
          </w:rPr>
          <w:t>( </w:t>
        </w:r>
        <w:r w:rsidRPr="00897E50">
          <w:rPr>
            <w:rFonts w:eastAsia="Times New Roman" w:cs="Times New Roman"/>
            <w:color w:val="800080"/>
            <w:szCs w:val="24"/>
            <w:vertAlign w:val="superscript"/>
            <w:lang w:eastAsia="ru-RU"/>
          </w:rPr>
          <w:t>25</w:t>
        </w:r>
        <w:r w:rsidRPr="00897E50">
          <w:rPr>
            <w:rFonts w:eastAsia="Times New Roman" w:cs="Times New Roman"/>
            <w:color w:val="800080"/>
            <w:szCs w:val="24"/>
            <w:lang w:eastAsia="ru-RU"/>
          </w:rPr>
          <w:t> )</w:t>
        </w:r>
      </w:hyperlink>
      <w:r w:rsidRPr="00897E50">
        <w:rPr>
          <w:rFonts w:eastAsia="Times New Roman" w:cs="Times New Roman"/>
          <w:color w:val="444444"/>
          <w:szCs w:val="24"/>
          <w:lang w:eastAsia="ru-RU"/>
        </w:rPr>
        <w:t> .</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3. Настоящая Директива не наносит ущерба применению Конвенции о международных интересах в мобильном оборудовании и Протокола к ней по вопросам, касающимся авиационного оборудования, подписанного в Кейптауне 16 ноября 2001 года, участником которого являются некоторые государства-члены на момент принятие этой директивы.</w:t>
      </w:r>
    </w:p>
    <w:p w:rsidR="00897E50" w:rsidRPr="00897E50" w:rsidRDefault="00897E50" w:rsidP="00897E50">
      <w:pPr>
        <w:shd w:val="clear" w:color="auto" w:fill="FFFFFF"/>
        <w:jc w:val="center"/>
        <w:rPr>
          <w:rFonts w:eastAsia="Times New Roman" w:cs="Times New Roman"/>
          <w:i/>
          <w:iCs/>
          <w:color w:val="444444"/>
          <w:szCs w:val="24"/>
          <w:lang w:eastAsia="ru-RU"/>
        </w:rPr>
      </w:pPr>
      <w:r w:rsidRPr="00897E50">
        <w:rPr>
          <w:rFonts w:eastAsia="Times New Roman" w:cs="Times New Roman"/>
          <w:i/>
          <w:iCs/>
          <w:color w:val="444444"/>
          <w:szCs w:val="24"/>
          <w:lang w:eastAsia="ru-RU"/>
        </w:rPr>
        <w:t>Статья 32</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color w:val="444444"/>
          <w:szCs w:val="24"/>
          <w:lang w:eastAsia="ru-RU"/>
        </w:rPr>
        <w:t>Поправка к Директиве (ЕС) 2017/1132</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В Статью 84 Директивы (ЕС) 2017/1132 добавлен следующий параграф:</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«4. Государства-члены должны отступать от статьи 58 (1), статьи 68, статей 72, 73 и 74, пункта (b) статьи 79 (1), статьи 80 (1) и статьи 81 в той мере и на тот период, когда отступления необходимы для создания рамок превентивной реструктуризации, предусмотренных в Директиве (ЕС) 2019/1023 Европейского парламента и Совета </w:t>
      </w:r>
      <w:hyperlink r:id="rId29" w:anchor="ntr*1-L_2019172EN.01001801-E0026" w:history="1">
        <w:r w:rsidRPr="00897E50">
          <w:rPr>
            <w:rFonts w:eastAsia="Times New Roman" w:cs="Times New Roman"/>
            <w:color w:val="800080"/>
            <w:szCs w:val="24"/>
            <w:lang w:eastAsia="ru-RU"/>
          </w:rPr>
          <w:t> ( </w:t>
        </w:r>
        <w:r w:rsidRPr="00897E50">
          <w:rPr>
            <w:rFonts w:eastAsia="Times New Roman" w:cs="Times New Roman"/>
            <w:color w:val="800080"/>
            <w:szCs w:val="24"/>
            <w:vertAlign w:val="superscript"/>
            <w:lang w:eastAsia="ru-RU"/>
          </w:rPr>
          <w:t>* 1</w:t>
        </w:r>
        <w:r w:rsidRPr="00897E50">
          <w:rPr>
            <w:rFonts w:eastAsia="Times New Roman" w:cs="Times New Roman"/>
            <w:color w:val="800080"/>
            <w:szCs w:val="24"/>
            <w:lang w:eastAsia="ru-RU"/>
          </w:rPr>
          <w:t> )</w:t>
        </w:r>
      </w:hyperlink>
      <w:r w:rsidRPr="00897E50">
        <w:rPr>
          <w:rFonts w:eastAsia="Times New Roman" w:cs="Times New Roman"/>
          <w:color w:val="444444"/>
          <w:szCs w:val="24"/>
          <w:lang w:eastAsia="ru-RU"/>
        </w:rPr>
        <w:t> .</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Первый подпункт не должен наносить ущерба принципу равного отношения к акционерам.</w:t>
      </w:r>
    </w:p>
    <w:p w:rsidR="00897E50" w:rsidRPr="00897E50" w:rsidRDefault="00897E50" w:rsidP="00897E50">
      <w:pPr>
        <w:shd w:val="clear" w:color="auto" w:fill="FFFFFF"/>
        <w:jc w:val="center"/>
        <w:rPr>
          <w:rFonts w:eastAsia="Times New Roman" w:cs="Times New Roman"/>
          <w:i/>
          <w:iCs/>
          <w:color w:val="444444"/>
          <w:szCs w:val="24"/>
          <w:lang w:eastAsia="ru-RU"/>
        </w:rPr>
      </w:pPr>
      <w:r w:rsidRPr="00897E50">
        <w:rPr>
          <w:rFonts w:eastAsia="Times New Roman" w:cs="Times New Roman"/>
          <w:i/>
          <w:iCs/>
          <w:color w:val="444444"/>
          <w:szCs w:val="24"/>
          <w:lang w:eastAsia="ru-RU"/>
        </w:rPr>
        <w:t>Статья 33</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color w:val="444444"/>
          <w:szCs w:val="24"/>
          <w:lang w:eastAsia="ru-RU"/>
        </w:rPr>
        <w:t>Пункт обзора</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Не позднее 17 июля 2026 года и каждые пять лет после этого Комиссия будет представлять Европейскому парламенту, Совету и Европейскому экономическому и социальному комитету отчет о применении и воздействии настоящей Директивы, в том числе о применении формирования классов и правила голосования в отношении уязвимых кредиторов, таких как работники. На основе этой оценки Комиссия должна представить, в случае необходимости, законодательное предложение, в котором рассматриваются дополнительные меры по консолидации и согласованию правовой базы реструктуризации, несостоятельности и погашения задолженности.</w:t>
      </w:r>
    </w:p>
    <w:p w:rsidR="00897E50" w:rsidRPr="00897E50" w:rsidRDefault="00897E50" w:rsidP="00897E50">
      <w:pPr>
        <w:shd w:val="clear" w:color="auto" w:fill="FFFFFF"/>
        <w:jc w:val="center"/>
        <w:rPr>
          <w:rFonts w:eastAsia="Times New Roman" w:cs="Times New Roman"/>
          <w:i/>
          <w:iCs/>
          <w:color w:val="444444"/>
          <w:szCs w:val="24"/>
          <w:lang w:eastAsia="ru-RU"/>
        </w:rPr>
      </w:pPr>
      <w:r w:rsidRPr="00897E50">
        <w:rPr>
          <w:rFonts w:eastAsia="Times New Roman" w:cs="Times New Roman"/>
          <w:i/>
          <w:iCs/>
          <w:color w:val="444444"/>
          <w:szCs w:val="24"/>
          <w:lang w:eastAsia="ru-RU"/>
        </w:rPr>
        <w:t>Статья 34</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color w:val="444444"/>
          <w:szCs w:val="24"/>
          <w:lang w:eastAsia="ru-RU"/>
        </w:rPr>
        <w:t>перестановка</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 xml:space="preserve">1. Государства-члены должны принять и опубликовать до 17 июля 2021 года законы, правила и административные положения, необходимые для соответствия настоящей Директиве, за исключением положений, необходимых для соблюдения пунктов (a), (b) и (c) статьи 28, которая должна быть принята и опубликована к 17 июля 2024 года, и положения, необходимые для соответствия пункту (d) статьи 28, которые должны быть приняты и опубликованы к 17 июля 2026 года. Они должны немедленно сообщить текст этих положений в </w:t>
      </w:r>
      <w:proofErr w:type="gramStart"/>
      <w:r w:rsidRPr="00897E50">
        <w:rPr>
          <w:rFonts w:eastAsia="Times New Roman" w:cs="Times New Roman"/>
          <w:color w:val="444444"/>
          <w:szCs w:val="24"/>
          <w:lang w:eastAsia="ru-RU"/>
        </w:rPr>
        <w:t>Комиссию ,</w:t>
      </w:r>
      <w:proofErr w:type="gramEnd"/>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 xml:space="preserve">Они должны применять законы, правила и административные положения, необходимые для соблюдения настоящей Директивы с 17 июля 2021 года, за исключением положений, необходимых для </w:t>
      </w:r>
      <w:r w:rsidRPr="00897E50">
        <w:rPr>
          <w:rFonts w:eastAsia="Times New Roman" w:cs="Times New Roman"/>
          <w:color w:val="444444"/>
          <w:szCs w:val="24"/>
          <w:lang w:eastAsia="ru-RU"/>
        </w:rPr>
        <w:lastRenderedPageBreak/>
        <w:t>соблюдения пунктов (а), (b) и (с) статьи 28, которые должны применяться от 17 июля 2024 года и положений, необходимых для соблюдения пункта (d) статьи 28, который применяется с 17 июля 2026 года.</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2. В отступление от пункта 1, государства-члены, которые сталкиваются с особыми трудностями при выполнении настоящей Директивы, могут извлечь выгоду из продления максимум на один год периода осуществления, предусмотренного в пункте 1. Государства-члены должны уведомить об этом Поручить Комиссии использовать эту опцию для продления периода реализации до 17 января 2021 года.</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3. Государства-члены должны сообщить Комиссии текст основных положений национального законодательства, которые они принимают в области, охватываемой настоящей Директивой.</w:t>
      </w:r>
    </w:p>
    <w:p w:rsidR="00897E50" w:rsidRPr="00897E50" w:rsidRDefault="00897E50" w:rsidP="00897E50">
      <w:pPr>
        <w:shd w:val="clear" w:color="auto" w:fill="FFFFFF"/>
        <w:jc w:val="center"/>
        <w:rPr>
          <w:rFonts w:eastAsia="Times New Roman" w:cs="Times New Roman"/>
          <w:i/>
          <w:iCs/>
          <w:color w:val="444444"/>
          <w:szCs w:val="24"/>
          <w:lang w:eastAsia="ru-RU"/>
        </w:rPr>
      </w:pPr>
      <w:r w:rsidRPr="00897E50">
        <w:rPr>
          <w:rFonts w:eastAsia="Times New Roman" w:cs="Times New Roman"/>
          <w:i/>
          <w:iCs/>
          <w:color w:val="444444"/>
          <w:szCs w:val="24"/>
          <w:lang w:eastAsia="ru-RU"/>
        </w:rPr>
        <w:t>Статья 35</w:t>
      </w:r>
    </w:p>
    <w:p w:rsidR="00897E50" w:rsidRPr="00897E50" w:rsidRDefault="00897E50" w:rsidP="00897E50">
      <w:pPr>
        <w:shd w:val="clear" w:color="auto" w:fill="FFFFFF"/>
        <w:jc w:val="center"/>
        <w:rPr>
          <w:rFonts w:eastAsia="Times New Roman" w:cs="Times New Roman"/>
          <w:b/>
          <w:bCs/>
          <w:color w:val="444444"/>
          <w:szCs w:val="24"/>
          <w:lang w:eastAsia="ru-RU"/>
        </w:rPr>
      </w:pPr>
      <w:r w:rsidRPr="00897E50">
        <w:rPr>
          <w:rFonts w:eastAsia="Times New Roman" w:cs="Times New Roman"/>
          <w:b/>
          <w:bCs/>
          <w:color w:val="444444"/>
          <w:szCs w:val="24"/>
          <w:lang w:eastAsia="ru-RU"/>
        </w:rPr>
        <w:t>Вступление в силу</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Настоящая Директива вступает в силу на двадцатый день после ее публикации в </w:t>
      </w:r>
      <w:r w:rsidRPr="00897E50">
        <w:rPr>
          <w:rFonts w:eastAsia="Times New Roman" w:cs="Times New Roman"/>
          <w:i/>
          <w:iCs/>
          <w:color w:val="444444"/>
          <w:szCs w:val="24"/>
          <w:lang w:eastAsia="ru-RU"/>
        </w:rPr>
        <w:t xml:space="preserve">Официальном журнале Европейского </w:t>
      </w:r>
      <w:proofErr w:type="gramStart"/>
      <w:r w:rsidRPr="00897E50">
        <w:rPr>
          <w:rFonts w:eastAsia="Times New Roman" w:cs="Times New Roman"/>
          <w:i/>
          <w:iCs/>
          <w:color w:val="444444"/>
          <w:szCs w:val="24"/>
          <w:lang w:eastAsia="ru-RU"/>
        </w:rPr>
        <w:t>Союза</w:t>
      </w:r>
      <w:r w:rsidRPr="00897E50">
        <w:rPr>
          <w:rFonts w:eastAsia="Times New Roman" w:cs="Times New Roman"/>
          <w:color w:val="444444"/>
          <w:szCs w:val="24"/>
          <w:lang w:eastAsia="ru-RU"/>
        </w:rPr>
        <w:t> .</w:t>
      </w:r>
      <w:proofErr w:type="gramEnd"/>
    </w:p>
    <w:p w:rsidR="00897E50" w:rsidRPr="00897E50" w:rsidRDefault="00897E50" w:rsidP="00897E50">
      <w:pPr>
        <w:shd w:val="clear" w:color="auto" w:fill="FFFFFF"/>
        <w:tabs>
          <w:tab w:val="center" w:pos="5386"/>
          <w:tab w:val="left" w:pos="6700"/>
        </w:tabs>
        <w:rPr>
          <w:rFonts w:eastAsia="Times New Roman" w:cs="Times New Roman"/>
          <w:i/>
          <w:iCs/>
          <w:color w:val="444444"/>
          <w:szCs w:val="24"/>
          <w:lang w:eastAsia="ru-RU"/>
        </w:rPr>
      </w:pPr>
      <w:r>
        <w:rPr>
          <w:rFonts w:eastAsia="Times New Roman" w:cs="Times New Roman"/>
          <w:i/>
          <w:iCs/>
          <w:color w:val="444444"/>
          <w:szCs w:val="24"/>
          <w:lang w:eastAsia="ru-RU"/>
        </w:rPr>
        <w:tab/>
      </w:r>
      <w:r w:rsidRPr="00897E50">
        <w:rPr>
          <w:rFonts w:eastAsia="Times New Roman" w:cs="Times New Roman"/>
          <w:i/>
          <w:iCs/>
          <w:color w:val="444444"/>
          <w:szCs w:val="24"/>
          <w:lang w:eastAsia="ru-RU"/>
        </w:rPr>
        <w:t>Статья 36</w:t>
      </w:r>
      <w:r>
        <w:rPr>
          <w:rFonts w:eastAsia="Times New Roman" w:cs="Times New Roman"/>
          <w:i/>
          <w:iCs/>
          <w:color w:val="444444"/>
          <w:szCs w:val="24"/>
          <w:lang w:eastAsia="ru-RU"/>
        </w:rPr>
        <w:tab/>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Эта Директива адресована государствам-членам.</w:t>
      </w:r>
    </w:p>
    <w:p w:rsidR="00897E50" w:rsidRPr="00897E50" w:rsidRDefault="00897E50" w:rsidP="00897E50">
      <w:pPr>
        <w:shd w:val="clear" w:color="auto" w:fill="FFFFFF"/>
        <w:jc w:val="both"/>
        <w:rPr>
          <w:rFonts w:eastAsia="Times New Roman" w:cs="Times New Roman"/>
          <w:color w:val="444444"/>
          <w:szCs w:val="24"/>
          <w:lang w:eastAsia="ru-RU"/>
        </w:rPr>
      </w:pPr>
      <w:r w:rsidRPr="00897E50">
        <w:rPr>
          <w:rFonts w:eastAsia="Times New Roman" w:cs="Times New Roman"/>
          <w:color w:val="444444"/>
          <w:szCs w:val="24"/>
          <w:lang w:eastAsia="ru-RU"/>
        </w:rPr>
        <w:t>Совершено в Брюсселе 20 июня 2019 года.</w:t>
      </w:r>
    </w:p>
    <w:p w:rsidR="00897E50" w:rsidRPr="00897E50" w:rsidRDefault="00897E50" w:rsidP="00897E50">
      <w:pPr>
        <w:shd w:val="clear" w:color="auto" w:fill="FFFFFF"/>
        <w:jc w:val="center"/>
        <w:rPr>
          <w:rFonts w:eastAsia="Times New Roman" w:cs="Times New Roman"/>
          <w:color w:val="444444"/>
          <w:szCs w:val="24"/>
          <w:lang w:eastAsia="ru-RU"/>
        </w:rPr>
      </w:pPr>
      <w:r w:rsidRPr="00897E50">
        <w:rPr>
          <w:rFonts w:eastAsia="Times New Roman" w:cs="Times New Roman"/>
          <w:i/>
          <w:iCs/>
          <w:color w:val="444444"/>
          <w:szCs w:val="24"/>
          <w:lang w:eastAsia="ru-RU"/>
        </w:rPr>
        <w:t>Для Европейского Парламента</w:t>
      </w:r>
    </w:p>
    <w:p w:rsidR="00897E50" w:rsidRPr="00897E50" w:rsidRDefault="00897E50" w:rsidP="00897E50">
      <w:pPr>
        <w:shd w:val="clear" w:color="auto" w:fill="FFFFFF"/>
        <w:jc w:val="center"/>
        <w:rPr>
          <w:rFonts w:eastAsia="Times New Roman" w:cs="Times New Roman"/>
          <w:color w:val="444444"/>
          <w:szCs w:val="24"/>
          <w:lang w:eastAsia="ru-RU"/>
        </w:rPr>
      </w:pPr>
      <w:r w:rsidRPr="00897E50">
        <w:rPr>
          <w:rFonts w:eastAsia="Times New Roman" w:cs="Times New Roman"/>
          <w:i/>
          <w:iCs/>
          <w:color w:val="444444"/>
          <w:szCs w:val="24"/>
          <w:lang w:eastAsia="ru-RU"/>
        </w:rPr>
        <w:t>Президент</w:t>
      </w:r>
    </w:p>
    <w:p w:rsidR="00897E50" w:rsidRPr="00897E50" w:rsidRDefault="00897E50" w:rsidP="00897E50">
      <w:pPr>
        <w:shd w:val="clear" w:color="auto" w:fill="FFFFFF"/>
        <w:jc w:val="center"/>
        <w:rPr>
          <w:rFonts w:eastAsia="Times New Roman" w:cs="Times New Roman"/>
          <w:color w:val="444444"/>
          <w:szCs w:val="24"/>
          <w:lang w:eastAsia="ru-RU"/>
        </w:rPr>
      </w:pPr>
      <w:r w:rsidRPr="00897E50">
        <w:rPr>
          <w:rFonts w:eastAsia="Times New Roman" w:cs="Times New Roman"/>
          <w:color w:val="444444"/>
          <w:szCs w:val="24"/>
          <w:lang w:eastAsia="ru-RU"/>
        </w:rPr>
        <w:t>А. ТАДЖАНИ</w:t>
      </w:r>
    </w:p>
    <w:p w:rsidR="00897E50" w:rsidRPr="00897E50" w:rsidRDefault="00897E50" w:rsidP="00897E50">
      <w:pPr>
        <w:shd w:val="clear" w:color="auto" w:fill="FFFFFF"/>
        <w:jc w:val="center"/>
        <w:rPr>
          <w:rFonts w:eastAsia="Times New Roman" w:cs="Times New Roman"/>
          <w:color w:val="444444"/>
          <w:szCs w:val="24"/>
          <w:lang w:eastAsia="ru-RU"/>
        </w:rPr>
      </w:pPr>
      <w:r w:rsidRPr="00897E50">
        <w:rPr>
          <w:rFonts w:eastAsia="Times New Roman" w:cs="Times New Roman"/>
          <w:i/>
          <w:iCs/>
          <w:color w:val="444444"/>
          <w:szCs w:val="24"/>
          <w:lang w:eastAsia="ru-RU"/>
        </w:rPr>
        <w:t>Для совета</w:t>
      </w:r>
    </w:p>
    <w:p w:rsidR="00897E50" w:rsidRPr="00897E50" w:rsidRDefault="00897E50" w:rsidP="00897E50">
      <w:pPr>
        <w:shd w:val="clear" w:color="auto" w:fill="FFFFFF"/>
        <w:jc w:val="center"/>
        <w:rPr>
          <w:rFonts w:eastAsia="Times New Roman" w:cs="Times New Roman"/>
          <w:color w:val="444444"/>
          <w:szCs w:val="24"/>
          <w:lang w:eastAsia="ru-RU"/>
        </w:rPr>
      </w:pPr>
      <w:r w:rsidRPr="00897E50">
        <w:rPr>
          <w:rFonts w:eastAsia="Times New Roman" w:cs="Times New Roman"/>
          <w:i/>
          <w:iCs/>
          <w:color w:val="444444"/>
          <w:szCs w:val="24"/>
          <w:lang w:eastAsia="ru-RU"/>
        </w:rPr>
        <w:t>Президент</w:t>
      </w:r>
    </w:p>
    <w:p w:rsidR="00897E50" w:rsidRPr="00897E50" w:rsidRDefault="00897E50" w:rsidP="00897E50">
      <w:pPr>
        <w:shd w:val="clear" w:color="auto" w:fill="FFFFFF"/>
        <w:jc w:val="center"/>
        <w:rPr>
          <w:rFonts w:eastAsia="Times New Roman" w:cs="Times New Roman"/>
          <w:color w:val="444444"/>
          <w:szCs w:val="24"/>
          <w:lang w:eastAsia="ru-RU"/>
        </w:rPr>
      </w:pPr>
      <w:r w:rsidRPr="00897E50">
        <w:rPr>
          <w:rFonts w:eastAsia="Times New Roman" w:cs="Times New Roman"/>
          <w:color w:val="444444"/>
          <w:szCs w:val="24"/>
          <w:lang w:eastAsia="ru-RU"/>
        </w:rPr>
        <w:t>Г. ЦИАМБА</w:t>
      </w:r>
    </w:p>
    <w:p w:rsidR="005978D4" w:rsidRPr="00897E50" w:rsidRDefault="005978D4" w:rsidP="00897E50">
      <w:pPr>
        <w:rPr>
          <w:rFonts w:cs="Times New Roman"/>
          <w:szCs w:val="24"/>
        </w:rPr>
      </w:pPr>
      <w:bookmarkStart w:id="0" w:name="_GoBack"/>
      <w:bookmarkEnd w:id="0"/>
    </w:p>
    <w:sectPr w:rsidR="005978D4" w:rsidRPr="00897E50" w:rsidSect="00897E50">
      <w:pgSz w:w="11906" w:h="16838"/>
      <w:pgMar w:top="851"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E50"/>
    <w:rsid w:val="005978D4"/>
    <w:rsid w:val="00897E50"/>
    <w:rsid w:val="00AB4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C4D5E-02F6-4E9A-BEE4-F3864EE5C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7E50"/>
    <w:rPr>
      <w:rFonts w:ascii="Segoe UI" w:hAnsi="Segoe UI" w:cs="Segoe UI"/>
      <w:sz w:val="18"/>
      <w:szCs w:val="18"/>
    </w:rPr>
  </w:style>
  <w:style w:type="character" w:customStyle="1" w:styleId="a4">
    <w:name w:val="Текст выноски Знак"/>
    <w:basedOn w:val="a0"/>
    <w:link w:val="a3"/>
    <w:uiPriority w:val="99"/>
    <w:semiHidden/>
    <w:rsid w:val="00897E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089788">
      <w:bodyDiv w:val="1"/>
      <w:marLeft w:val="0"/>
      <w:marRight w:val="0"/>
      <w:marTop w:val="0"/>
      <w:marBottom w:val="0"/>
      <w:divBdr>
        <w:top w:val="none" w:sz="0" w:space="0" w:color="auto"/>
        <w:left w:val="none" w:sz="0" w:space="0" w:color="auto"/>
        <w:bottom w:val="none" w:sz="0" w:space="0" w:color="auto"/>
        <w:right w:val="none" w:sz="0" w:space="0" w:color="auto"/>
      </w:divBdr>
      <w:divsChild>
        <w:div w:id="1148937718">
          <w:marLeft w:val="0"/>
          <w:marRight w:val="0"/>
          <w:marTop w:val="0"/>
          <w:marBottom w:val="0"/>
          <w:divBdr>
            <w:top w:val="none" w:sz="0" w:space="0" w:color="auto"/>
            <w:left w:val="none" w:sz="0" w:space="0" w:color="auto"/>
            <w:bottom w:val="none" w:sz="0" w:space="0" w:color="auto"/>
            <w:right w:val="none" w:sz="0" w:space="0" w:color="auto"/>
          </w:divBdr>
          <w:divsChild>
            <w:div w:id="1510099355">
              <w:marLeft w:val="0"/>
              <w:marRight w:val="0"/>
              <w:marTop w:val="0"/>
              <w:marBottom w:val="0"/>
              <w:divBdr>
                <w:top w:val="none" w:sz="0" w:space="0" w:color="auto"/>
                <w:left w:val="none" w:sz="0" w:space="0" w:color="auto"/>
                <w:bottom w:val="none" w:sz="0" w:space="0" w:color="auto"/>
                <w:right w:val="none" w:sz="0" w:space="0" w:color="auto"/>
              </w:divBdr>
            </w:div>
            <w:div w:id="1702825395">
              <w:marLeft w:val="0"/>
              <w:marRight w:val="0"/>
              <w:marTop w:val="0"/>
              <w:marBottom w:val="0"/>
              <w:divBdr>
                <w:top w:val="none" w:sz="0" w:space="0" w:color="auto"/>
                <w:left w:val="none" w:sz="0" w:space="0" w:color="auto"/>
                <w:bottom w:val="none" w:sz="0" w:space="0" w:color="auto"/>
                <w:right w:val="none" w:sz="0" w:space="0" w:color="auto"/>
              </w:divBdr>
            </w:div>
            <w:div w:id="103422379">
              <w:marLeft w:val="0"/>
              <w:marRight w:val="0"/>
              <w:marTop w:val="0"/>
              <w:marBottom w:val="0"/>
              <w:divBdr>
                <w:top w:val="none" w:sz="0" w:space="0" w:color="auto"/>
                <w:left w:val="none" w:sz="0" w:space="0" w:color="auto"/>
                <w:bottom w:val="none" w:sz="0" w:space="0" w:color="auto"/>
                <w:right w:val="none" w:sz="0" w:space="0" w:color="auto"/>
              </w:divBdr>
            </w:div>
            <w:div w:id="1092969481">
              <w:marLeft w:val="0"/>
              <w:marRight w:val="0"/>
              <w:marTop w:val="0"/>
              <w:marBottom w:val="0"/>
              <w:divBdr>
                <w:top w:val="none" w:sz="0" w:space="0" w:color="auto"/>
                <w:left w:val="none" w:sz="0" w:space="0" w:color="auto"/>
                <w:bottom w:val="none" w:sz="0" w:space="0" w:color="auto"/>
                <w:right w:val="none" w:sz="0" w:space="0" w:color="auto"/>
              </w:divBdr>
            </w:div>
            <w:div w:id="672342439">
              <w:marLeft w:val="0"/>
              <w:marRight w:val="0"/>
              <w:marTop w:val="0"/>
              <w:marBottom w:val="0"/>
              <w:divBdr>
                <w:top w:val="none" w:sz="0" w:space="0" w:color="auto"/>
                <w:left w:val="none" w:sz="0" w:space="0" w:color="auto"/>
                <w:bottom w:val="none" w:sz="0" w:space="0" w:color="auto"/>
                <w:right w:val="none" w:sz="0" w:space="0" w:color="auto"/>
              </w:divBdr>
            </w:div>
            <w:div w:id="95054827">
              <w:marLeft w:val="0"/>
              <w:marRight w:val="0"/>
              <w:marTop w:val="0"/>
              <w:marBottom w:val="0"/>
              <w:divBdr>
                <w:top w:val="none" w:sz="0" w:space="0" w:color="auto"/>
                <w:left w:val="none" w:sz="0" w:space="0" w:color="auto"/>
                <w:bottom w:val="none" w:sz="0" w:space="0" w:color="auto"/>
                <w:right w:val="none" w:sz="0" w:space="0" w:color="auto"/>
              </w:divBdr>
            </w:div>
          </w:divsChild>
        </w:div>
        <w:div w:id="341008837">
          <w:marLeft w:val="0"/>
          <w:marRight w:val="0"/>
          <w:marTop w:val="0"/>
          <w:marBottom w:val="0"/>
          <w:divBdr>
            <w:top w:val="none" w:sz="0" w:space="0" w:color="auto"/>
            <w:left w:val="none" w:sz="0" w:space="0" w:color="auto"/>
            <w:bottom w:val="none" w:sz="0" w:space="0" w:color="auto"/>
            <w:right w:val="none" w:sz="0" w:space="0" w:color="auto"/>
          </w:divBdr>
          <w:divsChild>
            <w:div w:id="275677063">
              <w:marLeft w:val="0"/>
              <w:marRight w:val="0"/>
              <w:marTop w:val="0"/>
              <w:marBottom w:val="0"/>
              <w:divBdr>
                <w:top w:val="none" w:sz="0" w:space="0" w:color="auto"/>
                <w:left w:val="none" w:sz="0" w:space="0" w:color="auto"/>
                <w:bottom w:val="none" w:sz="0" w:space="0" w:color="auto"/>
                <w:right w:val="none" w:sz="0" w:space="0" w:color="auto"/>
              </w:divBdr>
            </w:div>
            <w:div w:id="1368483828">
              <w:marLeft w:val="0"/>
              <w:marRight w:val="0"/>
              <w:marTop w:val="0"/>
              <w:marBottom w:val="0"/>
              <w:divBdr>
                <w:top w:val="none" w:sz="0" w:space="0" w:color="auto"/>
                <w:left w:val="none" w:sz="0" w:space="0" w:color="auto"/>
                <w:bottom w:val="none" w:sz="0" w:space="0" w:color="auto"/>
                <w:right w:val="none" w:sz="0" w:space="0" w:color="auto"/>
              </w:divBdr>
            </w:div>
          </w:divsChild>
        </w:div>
        <w:div w:id="269358100">
          <w:marLeft w:val="0"/>
          <w:marRight w:val="0"/>
          <w:marTop w:val="0"/>
          <w:marBottom w:val="0"/>
          <w:divBdr>
            <w:top w:val="none" w:sz="0" w:space="0" w:color="auto"/>
            <w:left w:val="none" w:sz="0" w:space="0" w:color="auto"/>
            <w:bottom w:val="none" w:sz="0" w:space="0" w:color="auto"/>
            <w:right w:val="none" w:sz="0" w:space="0" w:color="auto"/>
          </w:divBdr>
          <w:divsChild>
            <w:div w:id="1477724717">
              <w:marLeft w:val="0"/>
              <w:marRight w:val="0"/>
              <w:marTop w:val="0"/>
              <w:marBottom w:val="0"/>
              <w:divBdr>
                <w:top w:val="none" w:sz="0" w:space="0" w:color="auto"/>
                <w:left w:val="none" w:sz="0" w:space="0" w:color="auto"/>
                <w:bottom w:val="none" w:sz="0" w:space="0" w:color="auto"/>
                <w:right w:val="none" w:sz="0" w:space="0" w:color="auto"/>
              </w:divBdr>
            </w:div>
            <w:div w:id="175965498">
              <w:marLeft w:val="0"/>
              <w:marRight w:val="0"/>
              <w:marTop w:val="0"/>
              <w:marBottom w:val="0"/>
              <w:divBdr>
                <w:top w:val="none" w:sz="0" w:space="0" w:color="auto"/>
                <w:left w:val="none" w:sz="0" w:space="0" w:color="auto"/>
                <w:bottom w:val="none" w:sz="0" w:space="0" w:color="auto"/>
                <w:right w:val="none" w:sz="0" w:space="0" w:color="auto"/>
              </w:divBdr>
            </w:div>
            <w:div w:id="480931598">
              <w:marLeft w:val="0"/>
              <w:marRight w:val="0"/>
              <w:marTop w:val="0"/>
              <w:marBottom w:val="0"/>
              <w:divBdr>
                <w:top w:val="none" w:sz="0" w:space="0" w:color="auto"/>
                <w:left w:val="none" w:sz="0" w:space="0" w:color="auto"/>
                <w:bottom w:val="none" w:sz="0" w:space="0" w:color="auto"/>
                <w:right w:val="none" w:sz="0" w:space="0" w:color="auto"/>
              </w:divBdr>
            </w:div>
            <w:div w:id="585387306">
              <w:marLeft w:val="0"/>
              <w:marRight w:val="0"/>
              <w:marTop w:val="0"/>
              <w:marBottom w:val="0"/>
              <w:divBdr>
                <w:top w:val="none" w:sz="0" w:space="0" w:color="auto"/>
                <w:left w:val="none" w:sz="0" w:space="0" w:color="auto"/>
                <w:bottom w:val="none" w:sz="0" w:space="0" w:color="auto"/>
                <w:right w:val="none" w:sz="0" w:space="0" w:color="auto"/>
              </w:divBdr>
            </w:div>
            <w:div w:id="1842886834">
              <w:marLeft w:val="0"/>
              <w:marRight w:val="0"/>
              <w:marTop w:val="0"/>
              <w:marBottom w:val="0"/>
              <w:divBdr>
                <w:top w:val="none" w:sz="0" w:space="0" w:color="auto"/>
                <w:left w:val="none" w:sz="0" w:space="0" w:color="auto"/>
                <w:bottom w:val="none" w:sz="0" w:space="0" w:color="auto"/>
                <w:right w:val="none" w:sz="0" w:space="0" w:color="auto"/>
              </w:divBdr>
            </w:div>
          </w:divsChild>
        </w:div>
        <w:div w:id="995256013">
          <w:marLeft w:val="0"/>
          <w:marRight w:val="0"/>
          <w:marTop w:val="0"/>
          <w:marBottom w:val="0"/>
          <w:divBdr>
            <w:top w:val="none" w:sz="0" w:space="0" w:color="auto"/>
            <w:left w:val="none" w:sz="0" w:space="0" w:color="auto"/>
            <w:bottom w:val="none" w:sz="0" w:space="0" w:color="auto"/>
            <w:right w:val="none" w:sz="0" w:space="0" w:color="auto"/>
          </w:divBdr>
          <w:divsChild>
            <w:div w:id="1042361328">
              <w:marLeft w:val="0"/>
              <w:marRight w:val="0"/>
              <w:marTop w:val="0"/>
              <w:marBottom w:val="0"/>
              <w:divBdr>
                <w:top w:val="none" w:sz="0" w:space="0" w:color="auto"/>
                <w:left w:val="none" w:sz="0" w:space="0" w:color="auto"/>
                <w:bottom w:val="none" w:sz="0" w:space="0" w:color="auto"/>
                <w:right w:val="none" w:sz="0" w:space="0" w:color="auto"/>
              </w:divBdr>
            </w:div>
            <w:div w:id="950937888">
              <w:marLeft w:val="0"/>
              <w:marRight w:val="0"/>
              <w:marTop w:val="0"/>
              <w:marBottom w:val="0"/>
              <w:divBdr>
                <w:top w:val="none" w:sz="0" w:space="0" w:color="auto"/>
                <w:left w:val="none" w:sz="0" w:space="0" w:color="auto"/>
                <w:bottom w:val="none" w:sz="0" w:space="0" w:color="auto"/>
                <w:right w:val="none" w:sz="0" w:space="0" w:color="auto"/>
              </w:divBdr>
            </w:div>
            <w:div w:id="1445423891">
              <w:marLeft w:val="0"/>
              <w:marRight w:val="0"/>
              <w:marTop w:val="0"/>
              <w:marBottom w:val="0"/>
              <w:divBdr>
                <w:top w:val="none" w:sz="0" w:space="0" w:color="auto"/>
                <w:left w:val="none" w:sz="0" w:space="0" w:color="auto"/>
                <w:bottom w:val="none" w:sz="0" w:space="0" w:color="auto"/>
                <w:right w:val="none" w:sz="0" w:space="0" w:color="auto"/>
              </w:divBdr>
            </w:div>
            <w:div w:id="1321226764">
              <w:marLeft w:val="0"/>
              <w:marRight w:val="0"/>
              <w:marTop w:val="0"/>
              <w:marBottom w:val="0"/>
              <w:divBdr>
                <w:top w:val="none" w:sz="0" w:space="0" w:color="auto"/>
                <w:left w:val="none" w:sz="0" w:space="0" w:color="auto"/>
                <w:bottom w:val="none" w:sz="0" w:space="0" w:color="auto"/>
                <w:right w:val="none" w:sz="0" w:space="0" w:color="auto"/>
              </w:divBdr>
            </w:div>
            <w:div w:id="1027364236">
              <w:marLeft w:val="0"/>
              <w:marRight w:val="0"/>
              <w:marTop w:val="0"/>
              <w:marBottom w:val="0"/>
              <w:divBdr>
                <w:top w:val="none" w:sz="0" w:space="0" w:color="auto"/>
                <w:left w:val="none" w:sz="0" w:space="0" w:color="auto"/>
                <w:bottom w:val="none" w:sz="0" w:space="0" w:color="auto"/>
                <w:right w:val="none" w:sz="0" w:space="0" w:color="auto"/>
              </w:divBdr>
            </w:div>
            <w:div w:id="2003774946">
              <w:marLeft w:val="0"/>
              <w:marRight w:val="0"/>
              <w:marTop w:val="0"/>
              <w:marBottom w:val="0"/>
              <w:divBdr>
                <w:top w:val="none" w:sz="0" w:space="0" w:color="auto"/>
                <w:left w:val="none" w:sz="0" w:space="0" w:color="auto"/>
                <w:bottom w:val="none" w:sz="0" w:space="0" w:color="auto"/>
                <w:right w:val="none" w:sz="0" w:space="0" w:color="auto"/>
              </w:divBdr>
            </w:div>
            <w:div w:id="1086809442">
              <w:marLeft w:val="0"/>
              <w:marRight w:val="0"/>
              <w:marTop w:val="0"/>
              <w:marBottom w:val="0"/>
              <w:divBdr>
                <w:top w:val="none" w:sz="0" w:space="0" w:color="auto"/>
                <w:left w:val="none" w:sz="0" w:space="0" w:color="auto"/>
                <w:bottom w:val="none" w:sz="0" w:space="0" w:color="auto"/>
                <w:right w:val="none" w:sz="0" w:space="0" w:color="auto"/>
              </w:divBdr>
            </w:div>
            <w:div w:id="293098016">
              <w:marLeft w:val="0"/>
              <w:marRight w:val="0"/>
              <w:marTop w:val="0"/>
              <w:marBottom w:val="0"/>
              <w:divBdr>
                <w:top w:val="none" w:sz="0" w:space="0" w:color="auto"/>
                <w:left w:val="none" w:sz="0" w:space="0" w:color="auto"/>
                <w:bottom w:val="none" w:sz="0" w:space="0" w:color="auto"/>
                <w:right w:val="none" w:sz="0" w:space="0" w:color="auto"/>
              </w:divBdr>
            </w:div>
          </w:divsChild>
        </w:div>
        <w:div w:id="701899550">
          <w:marLeft w:val="0"/>
          <w:marRight w:val="0"/>
          <w:marTop w:val="0"/>
          <w:marBottom w:val="0"/>
          <w:divBdr>
            <w:top w:val="none" w:sz="0" w:space="0" w:color="auto"/>
            <w:left w:val="none" w:sz="0" w:space="0" w:color="auto"/>
            <w:bottom w:val="none" w:sz="0" w:space="0" w:color="auto"/>
            <w:right w:val="none" w:sz="0" w:space="0" w:color="auto"/>
          </w:divBdr>
          <w:divsChild>
            <w:div w:id="1747149650">
              <w:marLeft w:val="0"/>
              <w:marRight w:val="0"/>
              <w:marTop w:val="0"/>
              <w:marBottom w:val="0"/>
              <w:divBdr>
                <w:top w:val="none" w:sz="0" w:space="0" w:color="auto"/>
                <w:left w:val="none" w:sz="0" w:space="0" w:color="auto"/>
                <w:bottom w:val="none" w:sz="0" w:space="0" w:color="auto"/>
                <w:right w:val="none" w:sz="0" w:space="0" w:color="auto"/>
              </w:divBdr>
            </w:div>
            <w:div w:id="1575161493">
              <w:marLeft w:val="0"/>
              <w:marRight w:val="0"/>
              <w:marTop w:val="0"/>
              <w:marBottom w:val="0"/>
              <w:divBdr>
                <w:top w:val="none" w:sz="0" w:space="0" w:color="auto"/>
                <w:left w:val="none" w:sz="0" w:space="0" w:color="auto"/>
                <w:bottom w:val="none" w:sz="0" w:space="0" w:color="auto"/>
                <w:right w:val="none" w:sz="0" w:space="0" w:color="auto"/>
              </w:divBdr>
            </w:div>
            <w:div w:id="635452528">
              <w:marLeft w:val="0"/>
              <w:marRight w:val="0"/>
              <w:marTop w:val="0"/>
              <w:marBottom w:val="0"/>
              <w:divBdr>
                <w:top w:val="none" w:sz="0" w:space="0" w:color="auto"/>
                <w:left w:val="none" w:sz="0" w:space="0" w:color="auto"/>
                <w:bottom w:val="none" w:sz="0" w:space="0" w:color="auto"/>
                <w:right w:val="none" w:sz="0" w:space="0" w:color="auto"/>
              </w:divBdr>
            </w:div>
          </w:divsChild>
        </w:div>
        <w:div w:id="1943298915">
          <w:marLeft w:val="0"/>
          <w:marRight w:val="0"/>
          <w:marTop w:val="0"/>
          <w:marBottom w:val="0"/>
          <w:divBdr>
            <w:top w:val="none" w:sz="0" w:space="0" w:color="auto"/>
            <w:left w:val="none" w:sz="0" w:space="0" w:color="auto"/>
            <w:bottom w:val="none" w:sz="0" w:space="0" w:color="auto"/>
            <w:right w:val="none" w:sz="0" w:space="0" w:color="auto"/>
          </w:divBdr>
          <w:divsChild>
            <w:div w:id="1156846589">
              <w:marLeft w:val="0"/>
              <w:marRight w:val="0"/>
              <w:marTop w:val="0"/>
              <w:marBottom w:val="0"/>
              <w:divBdr>
                <w:top w:val="none" w:sz="0" w:space="0" w:color="auto"/>
                <w:left w:val="none" w:sz="0" w:space="0" w:color="auto"/>
                <w:bottom w:val="none" w:sz="0" w:space="0" w:color="auto"/>
                <w:right w:val="none" w:sz="0" w:space="0" w:color="auto"/>
              </w:divBdr>
            </w:div>
            <w:div w:id="1435856060">
              <w:marLeft w:val="0"/>
              <w:marRight w:val="0"/>
              <w:marTop w:val="0"/>
              <w:marBottom w:val="0"/>
              <w:divBdr>
                <w:top w:val="none" w:sz="0" w:space="0" w:color="auto"/>
                <w:left w:val="none" w:sz="0" w:space="0" w:color="auto"/>
                <w:bottom w:val="none" w:sz="0" w:space="0" w:color="auto"/>
                <w:right w:val="none" w:sz="0" w:space="0" w:color="auto"/>
              </w:divBdr>
            </w:div>
            <w:div w:id="11341786">
              <w:marLeft w:val="0"/>
              <w:marRight w:val="0"/>
              <w:marTop w:val="0"/>
              <w:marBottom w:val="0"/>
              <w:divBdr>
                <w:top w:val="none" w:sz="0" w:space="0" w:color="auto"/>
                <w:left w:val="none" w:sz="0" w:space="0" w:color="auto"/>
                <w:bottom w:val="none" w:sz="0" w:space="0" w:color="auto"/>
                <w:right w:val="none" w:sz="0" w:space="0" w:color="auto"/>
              </w:divBdr>
            </w:div>
            <w:div w:id="616062058">
              <w:marLeft w:val="0"/>
              <w:marRight w:val="0"/>
              <w:marTop w:val="0"/>
              <w:marBottom w:val="0"/>
              <w:divBdr>
                <w:top w:val="none" w:sz="0" w:space="0" w:color="auto"/>
                <w:left w:val="none" w:sz="0" w:space="0" w:color="auto"/>
                <w:bottom w:val="none" w:sz="0" w:space="0" w:color="auto"/>
                <w:right w:val="none" w:sz="0" w:space="0" w:color="auto"/>
              </w:divBdr>
            </w:div>
            <w:div w:id="7566731">
              <w:marLeft w:val="0"/>
              <w:marRight w:val="0"/>
              <w:marTop w:val="0"/>
              <w:marBottom w:val="0"/>
              <w:divBdr>
                <w:top w:val="none" w:sz="0" w:space="0" w:color="auto"/>
                <w:left w:val="none" w:sz="0" w:space="0" w:color="auto"/>
                <w:bottom w:val="none" w:sz="0" w:space="0" w:color="auto"/>
                <w:right w:val="none" w:sz="0" w:space="0" w:color="auto"/>
              </w:divBdr>
            </w:div>
            <w:div w:id="77531029">
              <w:marLeft w:val="0"/>
              <w:marRight w:val="0"/>
              <w:marTop w:val="0"/>
              <w:marBottom w:val="0"/>
              <w:divBdr>
                <w:top w:val="none" w:sz="0" w:space="0" w:color="auto"/>
                <w:left w:val="none" w:sz="0" w:space="0" w:color="auto"/>
                <w:bottom w:val="none" w:sz="0" w:space="0" w:color="auto"/>
                <w:right w:val="none" w:sz="0" w:space="0" w:color="auto"/>
              </w:divBdr>
            </w:div>
            <w:div w:id="212734623">
              <w:marLeft w:val="0"/>
              <w:marRight w:val="0"/>
              <w:marTop w:val="0"/>
              <w:marBottom w:val="0"/>
              <w:divBdr>
                <w:top w:val="none" w:sz="0" w:space="0" w:color="auto"/>
                <w:left w:val="none" w:sz="0" w:space="0" w:color="auto"/>
                <w:bottom w:val="none" w:sz="0" w:space="0" w:color="auto"/>
                <w:right w:val="none" w:sz="0" w:space="0" w:color="auto"/>
              </w:divBdr>
            </w:div>
            <w:div w:id="1900750428">
              <w:marLeft w:val="0"/>
              <w:marRight w:val="0"/>
              <w:marTop w:val="0"/>
              <w:marBottom w:val="0"/>
              <w:divBdr>
                <w:top w:val="none" w:sz="0" w:space="0" w:color="auto"/>
                <w:left w:val="none" w:sz="0" w:space="0" w:color="auto"/>
                <w:bottom w:val="none" w:sz="0" w:space="0" w:color="auto"/>
                <w:right w:val="none" w:sz="0" w:space="0" w:color="auto"/>
              </w:divBdr>
            </w:div>
            <w:div w:id="2104524305">
              <w:marLeft w:val="0"/>
              <w:marRight w:val="0"/>
              <w:marTop w:val="0"/>
              <w:marBottom w:val="0"/>
              <w:divBdr>
                <w:top w:val="none" w:sz="0" w:space="0" w:color="auto"/>
                <w:left w:val="none" w:sz="0" w:space="0" w:color="auto"/>
                <w:bottom w:val="none" w:sz="0" w:space="0" w:color="auto"/>
                <w:right w:val="none" w:sz="0" w:space="0" w:color="auto"/>
              </w:divBdr>
            </w:div>
          </w:divsChild>
        </w:div>
        <w:div w:id="1988240478">
          <w:marLeft w:val="0"/>
          <w:marRight w:val="0"/>
          <w:marTop w:val="0"/>
          <w:marBottom w:val="0"/>
          <w:divBdr>
            <w:top w:val="none" w:sz="0" w:space="0" w:color="auto"/>
            <w:left w:val="none" w:sz="0" w:space="0" w:color="auto"/>
            <w:bottom w:val="none" w:sz="0" w:space="0" w:color="auto"/>
            <w:right w:val="none" w:sz="0" w:space="0" w:color="auto"/>
          </w:divBdr>
          <w:divsChild>
            <w:div w:id="1723943157">
              <w:marLeft w:val="0"/>
              <w:marRight w:val="0"/>
              <w:marTop w:val="0"/>
              <w:marBottom w:val="0"/>
              <w:divBdr>
                <w:top w:val="none" w:sz="0" w:space="0" w:color="auto"/>
                <w:left w:val="none" w:sz="0" w:space="0" w:color="auto"/>
                <w:bottom w:val="none" w:sz="0" w:space="0" w:color="auto"/>
                <w:right w:val="none" w:sz="0" w:space="0" w:color="auto"/>
              </w:divBdr>
            </w:div>
            <w:div w:id="1905530113">
              <w:marLeft w:val="0"/>
              <w:marRight w:val="0"/>
              <w:marTop w:val="0"/>
              <w:marBottom w:val="0"/>
              <w:divBdr>
                <w:top w:val="none" w:sz="0" w:space="0" w:color="auto"/>
                <w:left w:val="none" w:sz="0" w:space="0" w:color="auto"/>
                <w:bottom w:val="none" w:sz="0" w:space="0" w:color="auto"/>
                <w:right w:val="none" w:sz="0" w:space="0" w:color="auto"/>
              </w:divBdr>
            </w:div>
            <w:div w:id="1605920495">
              <w:marLeft w:val="0"/>
              <w:marRight w:val="0"/>
              <w:marTop w:val="0"/>
              <w:marBottom w:val="0"/>
              <w:divBdr>
                <w:top w:val="none" w:sz="0" w:space="0" w:color="auto"/>
                <w:left w:val="none" w:sz="0" w:space="0" w:color="auto"/>
                <w:bottom w:val="none" w:sz="0" w:space="0" w:color="auto"/>
                <w:right w:val="none" w:sz="0" w:space="0" w:color="auto"/>
              </w:divBdr>
            </w:div>
            <w:div w:id="295180523">
              <w:marLeft w:val="0"/>
              <w:marRight w:val="0"/>
              <w:marTop w:val="0"/>
              <w:marBottom w:val="0"/>
              <w:divBdr>
                <w:top w:val="none" w:sz="0" w:space="0" w:color="auto"/>
                <w:left w:val="none" w:sz="0" w:space="0" w:color="auto"/>
                <w:bottom w:val="none" w:sz="0" w:space="0" w:color="auto"/>
                <w:right w:val="none" w:sz="0" w:space="0" w:color="auto"/>
              </w:divBdr>
            </w:div>
            <w:div w:id="1579052332">
              <w:marLeft w:val="0"/>
              <w:marRight w:val="0"/>
              <w:marTop w:val="0"/>
              <w:marBottom w:val="0"/>
              <w:divBdr>
                <w:top w:val="none" w:sz="0" w:space="0" w:color="auto"/>
                <w:left w:val="none" w:sz="0" w:space="0" w:color="auto"/>
                <w:bottom w:val="none" w:sz="0" w:space="0" w:color="auto"/>
                <w:right w:val="none" w:sz="0" w:space="0" w:color="auto"/>
              </w:divBdr>
            </w:div>
            <w:div w:id="1483352854">
              <w:marLeft w:val="0"/>
              <w:marRight w:val="0"/>
              <w:marTop w:val="0"/>
              <w:marBottom w:val="0"/>
              <w:divBdr>
                <w:top w:val="none" w:sz="0" w:space="0" w:color="auto"/>
                <w:left w:val="none" w:sz="0" w:space="0" w:color="auto"/>
                <w:bottom w:val="none" w:sz="0" w:space="0" w:color="auto"/>
                <w:right w:val="none" w:sz="0" w:space="0" w:color="auto"/>
              </w:divBdr>
            </w:div>
            <w:div w:id="198590578">
              <w:marLeft w:val="0"/>
              <w:marRight w:val="0"/>
              <w:marTop w:val="0"/>
              <w:marBottom w:val="0"/>
              <w:divBdr>
                <w:top w:val="none" w:sz="0" w:space="0" w:color="auto"/>
                <w:left w:val="none" w:sz="0" w:space="0" w:color="auto"/>
                <w:bottom w:val="none" w:sz="0" w:space="0" w:color="auto"/>
                <w:right w:val="none" w:sz="0" w:space="0" w:color="auto"/>
              </w:divBdr>
            </w:div>
          </w:divsChild>
        </w:div>
        <w:div w:id="1335186175">
          <w:marLeft w:val="0"/>
          <w:marRight w:val="0"/>
          <w:marTop w:val="0"/>
          <w:marBottom w:val="0"/>
          <w:divBdr>
            <w:top w:val="none" w:sz="0" w:space="0" w:color="auto"/>
            <w:left w:val="none" w:sz="0" w:space="0" w:color="auto"/>
            <w:bottom w:val="none" w:sz="0" w:space="0" w:color="auto"/>
            <w:right w:val="none" w:sz="0" w:space="0" w:color="auto"/>
          </w:divBdr>
          <w:divsChild>
            <w:div w:id="1332413632">
              <w:marLeft w:val="0"/>
              <w:marRight w:val="0"/>
              <w:marTop w:val="0"/>
              <w:marBottom w:val="0"/>
              <w:divBdr>
                <w:top w:val="none" w:sz="0" w:space="0" w:color="auto"/>
                <w:left w:val="none" w:sz="0" w:space="0" w:color="auto"/>
                <w:bottom w:val="none" w:sz="0" w:space="0" w:color="auto"/>
                <w:right w:val="none" w:sz="0" w:space="0" w:color="auto"/>
              </w:divBdr>
            </w:div>
            <w:div w:id="1209684236">
              <w:marLeft w:val="0"/>
              <w:marRight w:val="0"/>
              <w:marTop w:val="0"/>
              <w:marBottom w:val="0"/>
              <w:divBdr>
                <w:top w:val="none" w:sz="0" w:space="0" w:color="auto"/>
                <w:left w:val="none" w:sz="0" w:space="0" w:color="auto"/>
                <w:bottom w:val="none" w:sz="0" w:space="0" w:color="auto"/>
                <w:right w:val="none" w:sz="0" w:space="0" w:color="auto"/>
              </w:divBdr>
            </w:div>
          </w:divsChild>
        </w:div>
        <w:div w:id="904145728">
          <w:marLeft w:val="0"/>
          <w:marRight w:val="0"/>
          <w:marTop w:val="0"/>
          <w:marBottom w:val="0"/>
          <w:divBdr>
            <w:top w:val="none" w:sz="0" w:space="0" w:color="auto"/>
            <w:left w:val="none" w:sz="0" w:space="0" w:color="auto"/>
            <w:bottom w:val="none" w:sz="0" w:space="0" w:color="auto"/>
            <w:right w:val="none" w:sz="0" w:space="0" w:color="auto"/>
          </w:divBdr>
          <w:divsChild>
            <w:div w:id="703752373">
              <w:marLeft w:val="0"/>
              <w:marRight w:val="0"/>
              <w:marTop w:val="0"/>
              <w:marBottom w:val="0"/>
              <w:divBdr>
                <w:top w:val="none" w:sz="0" w:space="0" w:color="auto"/>
                <w:left w:val="none" w:sz="0" w:space="0" w:color="auto"/>
                <w:bottom w:val="none" w:sz="0" w:space="0" w:color="auto"/>
                <w:right w:val="none" w:sz="0" w:space="0" w:color="auto"/>
              </w:divBdr>
            </w:div>
            <w:div w:id="337851800">
              <w:marLeft w:val="0"/>
              <w:marRight w:val="0"/>
              <w:marTop w:val="0"/>
              <w:marBottom w:val="0"/>
              <w:divBdr>
                <w:top w:val="none" w:sz="0" w:space="0" w:color="auto"/>
                <w:left w:val="none" w:sz="0" w:space="0" w:color="auto"/>
                <w:bottom w:val="none" w:sz="0" w:space="0" w:color="auto"/>
                <w:right w:val="none" w:sz="0" w:space="0" w:color="auto"/>
              </w:divBdr>
            </w:div>
            <w:div w:id="1882747540">
              <w:marLeft w:val="0"/>
              <w:marRight w:val="0"/>
              <w:marTop w:val="0"/>
              <w:marBottom w:val="0"/>
              <w:divBdr>
                <w:top w:val="none" w:sz="0" w:space="0" w:color="auto"/>
                <w:left w:val="none" w:sz="0" w:space="0" w:color="auto"/>
                <w:bottom w:val="none" w:sz="0" w:space="0" w:color="auto"/>
                <w:right w:val="none" w:sz="0" w:space="0" w:color="auto"/>
              </w:divBdr>
            </w:div>
            <w:div w:id="1018701303">
              <w:marLeft w:val="0"/>
              <w:marRight w:val="0"/>
              <w:marTop w:val="0"/>
              <w:marBottom w:val="0"/>
              <w:divBdr>
                <w:top w:val="none" w:sz="0" w:space="0" w:color="auto"/>
                <w:left w:val="none" w:sz="0" w:space="0" w:color="auto"/>
                <w:bottom w:val="none" w:sz="0" w:space="0" w:color="auto"/>
                <w:right w:val="none" w:sz="0" w:space="0" w:color="auto"/>
              </w:divBdr>
            </w:div>
            <w:div w:id="92478674">
              <w:marLeft w:val="0"/>
              <w:marRight w:val="0"/>
              <w:marTop w:val="0"/>
              <w:marBottom w:val="0"/>
              <w:divBdr>
                <w:top w:val="none" w:sz="0" w:space="0" w:color="auto"/>
                <w:left w:val="none" w:sz="0" w:space="0" w:color="auto"/>
                <w:bottom w:val="none" w:sz="0" w:space="0" w:color="auto"/>
                <w:right w:val="none" w:sz="0" w:space="0" w:color="auto"/>
              </w:divBdr>
            </w:div>
            <w:div w:id="1189175219">
              <w:marLeft w:val="0"/>
              <w:marRight w:val="0"/>
              <w:marTop w:val="0"/>
              <w:marBottom w:val="0"/>
              <w:divBdr>
                <w:top w:val="none" w:sz="0" w:space="0" w:color="auto"/>
                <w:left w:val="none" w:sz="0" w:space="0" w:color="auto"/>
                <w:bottom w:val="none" w:sz="0" w:space="0" w:color="auto"/>
                <w:right w:val="none" w:sz="0" w:space="0" w:color="auto"/>
              </w:divBdr>
            </w:div>
            <w:div w:id="23946178">
              <w:marLeft w:val="0"/>
              <w:marRight w:val="0"/>
              <w:marTop w:val="0"/>
              <w:marBottom w:val="0"/>
              <w:divBdr>
                <w:top w:val="none" w:sz="0" w:space="0" w:color="auto"/>
                <w:left w:val="none" w:sz="0" w:space="0" w:color="auto"/>
                <w:bottom w:val="none" w:sz="0" w:space="0" w:color="auto"/>
                <w:right w:val="none" w:sz="0" w:space="0" w:color="auto"/>
              </w:divBdr>
            </w:div>
          </w:divsChild>
        </w:div>
        <w:div w:id="1803385554">
          <w:marLeft w:val="0"/>
          <w:marRight w:val="0"/>
          <w:marTop w:val="0"/>
          <w:marBottom w:val="0"/>
          <w:divBdr>
            <w:top w:val="none" w:sz="0" w:space="0" w:color="auto"/>
            <w:left w:val="none" w:sz="0" w:space="0" w:color="auto"/>
            <w:bottom w:val="none" w:sz="0" w:space="0" w:color="auto"/>
            <w:right w:val="none" w:sz="0" w:space="0" w:color="auto"/>
          </w:divBdr>
          <w:divsChild>
            <w:div w:id="1865820886">
              <w:marLeft w:val="0"/>
              <w:marRight w:val="0"/>
              <w:marTop w:val="0"/>
              <w:marBottom w:val="0"/>
              <w:divBdr>
                <w:top w:val="none" w:sz="0" w:space="0" w:color="auto"/>
                <w:left w:val="none" w:sz="0" w:space="0" w:color="auto"/>
                <w:bottom w:val="none" w:sz="0" w:space="0" w:color="auto"/>
                <w:right w:val="none" w:sz="0" w:space="0" w:color="auto"/>
              </w:divBdr>
            </w:div>
            <w:div w:id="1045105905">
              <w:marLeft w:val="0"/>
              <w:marRight w:val="0"/>
              <w:marTop w:val="0"/>
              <w:marBottom w:val="0"/>
              <w:divBdr>
                <w:top w:val="none" w:sz="0" w:space="0" w:color="auto"/>
                <w:left w:val="none" w:sz="0" w:space="0" w:color="auto"/>
                <w:bottom w:val="none" w:sz="0" w:space="0" w:color="auto"/>
                <w:right w:val="none" w:sz="0" w:space="0" w:color="auto"/>
              </w:divBdr>
            </w:div>
            <w:div w:id="270628875">
              <w:marLeft w:val="0"/>
              <w:marRight w:val="0"/>
              <w:marTop w:val="0"/>
              <w:marBottom w:val="0"/>
              <w:divBdr>
                <w:top w:val="none" w:sz="0" w:space="0" w:color="auto"/>
                <w:left w:val="none" w:sz="0" w:space="0" w:color="auto"/>
                <w:bottom w:val="none" w:sz="0" w:space="0" w:color="auto"/>
                <w:right w:val="none" w:sz="0" w:space="0" w:color="auto"/>
              </w:divBdr>
            </w:div>
            <w:div w:id="1678995623">
              <w:marLeft w:val="0"/>
              <w:marRight w:val="0"/>
              <w:marTop w:val="0"/>
              <w:marBottom w:val="0"/>
              <w:divBdr>
                <w:top w:val="none" w:sz="0" w:space="0" w:color="auto"/>
                <w:left w:val="none" w:sz="0" w:space="0" w:color="auto"/>
                <w:bottom w:val="none" w:sz="0" w:space="0" w:color="auto"/>
                <w:right w:val="none" w:sz="0" w:space="0" w:color="auto"/>
              </w:divBdr>
            </w:div>
          </w:divsChild>
        </w:div>
        <w:div w:id="1607348579">
          <w:marLeft w:val="0"/>
          <w:marRight w:val="0"/>
          <w:marTop w:val="0"/>
          <w:marBottom w:val="0"/>
          <w:divBdr>
            <w:top w:val="none" w:sz="0" w:space="0" w:color="auto"/>
            <w:left w:val="none" w:sz="0" w:space="0" w:color="auto"/>
            <w:bottom w:val="none" w:sz="0" w:space="0" w:color="auto"/>
            <w:right w:val="none" w:sz="0" w:space="0" w:color="auto"/>
          </w:divBdr>
          <w:divsChild>
            <w:div w:id="334697767">
              <w:marLeft w:val="0"/>
              <w:marRight w:val="0"/>
              <w:marTop w:val="0"/>
              <w:marBottom w:val="0"/>
              <w:divBdr>
                <w:top w:val="none" w:sz="0" w:space="0" w:color="auto"/>
                <w:left w:val="none" w:sz="0" w:space="0" w:color="auto"/>
                <w:bottom w:val="none" w:sz="0" w:space="0" w:color="auto"/>
                <w:right w:val="none" w:sz="0" w:space="0" w:color="auto"/>
              </w:divBdr>
            </w:div>
            <w:div w:id="2059275444">
              <w:marLeft w:val="0"/>
              <w:marRight w:val="0"/>
              <w:marTop w:val="0"/>
              <w:marBottom w:val="0"/>
              <w:divBdr>
                <w:top w:val="none" w:sz="0" w:space="0" w:color="auto"/>
                <w:left w:val="none" w:sz="0" w:space="0" w:color="auto"/>
                <w:bottom w:val="none" w:sz="0" w:space="0" w:color="auto"/>
                <w:right w:val="none" w:sz="0" w:space="0" w:color="auto"/>
              </w:divBdr>
            </w:div>
          </w:divsChild>
        </w:div>
        <w:div w:id="236403408">
          <w:marLeft w:val="0"/>
          <w:marRight w:val="0"/>
          <w:marTop w:val="0"/>
          <w:marBottom w:val="0"/>
          <w:divBdr>
            <w:top w:val="none" w:sz="0" w:space="0" w:color="auto"/>
            <w:left w:val="none" w:sz="0" w:space="0" w:color="auto"/>
            <w:bottom w:val="none" w:sz="0" w:space="0" w:color="auto"/>
            <w:right w:val="none" w:sz="0" w:space="0" w:color="auto"/>
          </w:divBdr>
          <w:divsChild>
            <w:div w:id="889148184">
              <w:marLeft w:val="0"/>
              <w:marRight w:val="0"/>
              <w:marTop w:val="0"/>
              <w:marBottom w:val="0"/>
              <w:divBdr>
                <w:top w:val="none" w:sz="0" w:space="0" w:color="auto"/>
                <w:left w:val="none" w:sz="0" w:space="0" w:color="auto"/>
                <w:bottom w:val="none" w:sz="0" w:space="0" w:color="auto"/>
                <w:right w:val="none" w:sz="0" w:space="0" w:color="auto"/>
              </w:divBdr>
            </w:div>
            <w:div w:id="1434670222">
              <w:marLeft w:val="0"/>
              <w:marRight w:val="0"/>
              <w:marTop w:val="0"/>
              <w:marBottom w:val="0"/>
              <w:divBdr>
                <w:top w:val="none" w:sz="0" w:space="0" w:color="auto"/>
                <w:left w:val="none" w:sz="0" w:space="0" w:color="auto"/>
                <w:bottom w:val="none" w:sz="0" w:space="0" w:color="auto"/>
                <w:right w:val="none" w:sz="0" w:space="0" w:color="auto"/>
              </w:divBdr>
            </w:div>
            <w:div w:id="1935478809">
              <w:marLeft w:val="0"/>
              <w:marRight w:val="0"/>
              <w:marTop w:val="0"/>
              <w:marBottom w:val="0"/>
              <w:divBdr>
                <w:top w:val="none" w:sz="0" w:space="0" w:color="auto"/>
                <w:left w:val="none" w:sz="0" w:space="0" w:color="auto"/>
                <w:bottom w:val="none" w:sz="0" w:space="0" w:color="auto"/>
                <w:right w:val="none" w:sz="0" w:space="0" w:color="auto"/>
              </w:divBdr>
            </w:div>
          </w:divsChild>
        </w:div>
        <w:div w:id="77942515">
          <w:marLeft w:val="0"/>
          <w:marRight w:val="0"/>
          <w:marTop w:val="0"/>
          <w:marBottom w:val="0"/>
          <w:divBdr>
            <w:top w:val="none" w:sz="0" w:space="0" w:color="auto"/>
            <w:left w:val="none" w:sz="0" w:space="0" w:color="auto"/>
            <w:bottom w:val="none" w:sz="0" w:space="0" w:color="auto"/>
            <w:right w:val="none" w:sz="0" w:space="0" w:color="auto"/>
          </w:divBdr>
          <w:divsChild>
            <w:div w:id="278950991">
              <w:marLeft w:val="0"/>
              <w:marRight w:val="0"/>
              <w:marTop w:val="0"/>
              <w:marBottom w:val="0"/>
              <w:divBdr>
                <w:top w:val="none" w:sz="0" w:space="0" w:color="auto"/>
                <w:left w:val="none" w:sz="0" w:space="0" w:color="auto"/>
                <w:bottom w:val="none" w:sz="0" w:space="0" w:color="auto"/>
                <w:right w:val="none" w:sz="0" w:space="0" w:color="auto"/>
              </w:divBdr>
            </w:div>
            <w:div w:id="593394473">
              <w:marLeft w:val="0"/>
              <w:marRight w:val="0"/>
              <w:marTop w:val="0"/>
              <w:marBottom w:val="0"/>
              <w:divBdr>
                <w:top w:val="none" w:sz="0" w:space="0" w:color="auto"/>
                <w:left w:val="none" w:sz="0" w:space="0" w:color="auto"/>
                <w:bottom w:val="none" w:sz="0" w:space="0" w:color="auto"/>
                <w:right w:val="none" w:sz="0" w:space="0" w:color="auto"/>
              </w:divBdr>
            </w:div>
          </w:divsChild>
        </w:div>
        <w:div w:id="206648670">
          <w:marLeft w:val="0"/>
          <w:marRight w:val="0"/>
          <w:marTop w:val="0"/>
          <w:marBottom w:val="0"/>
          <w:divBdr>
            <w:top w:val="none" w:sz="0" w:space="0" w:color="auto"/>
            <w:left w:val="none" w:sz="0" w:space="0" w:color="auto"/>
            <w:bottom w:val="none" w:sz="0" w:space="0" w:color="auto"/>
            <w:right w:val="none" w:sz="0" w:space="0" w:color="auto"/>
          </w:divBdr>
          <w:divsChild>
            <w:div w:id="990059045">
              <w:marLeft w:val="0"/>
              <w:marRight w:val="0"/>
              <w:marTop w:val="0"/>
              <w:marBottom w:val="0"/>
              <w:divBdr>
                <w:top w:val="none" w:sz="0" w:space="0" w:color="auto"/>
                <w:left w:val="none" w:sz="0" w:space="0" w:color="auto"/>
                <w:bottom w:val="none" w:sz="0" w:space="0" w:color="auto"/>
                <w:right w:val="none" w:sz="0" w:space="0" w:color="auto"/>
              </w:divBdr>
            </w:div>
            <w:div w:id="445930630">
              <w:marLeft w:val="0"/>
              <w:marRight w:val="0"/>
              <w:marTop w:val="0"/>
              <w:marBottom w:val="0"/>
              <w:divBdr>
                <w:top w:val="none" w:sz="0" w:space="0" w:color="auto"/>
                <w:left w:val="none" w:sz="0" w:space="0" w:color="auto"/>
                <w:bottom w:val="none" w:sz="0" w:space="0" w:color="auto"/>
                <w:right w:val="none" w:sz="0" w:space="0" w:color="auto"/>
              </w:divBdr>
            </w:div>
            <w:div w:id="732196985">
              <w:marLeft w:val="0"/>
              <w:marRight w:val="0"/>
              <w:marTop w:val="0"/>
              <w:marBottom w:val="0"/>
              <w:divBdr>
                <w:top w:val="none" w:sz="0" w:space="0" w:color="auto"/>
                <w:left w:val="none" w:sz="0" w:space="0" w:color="auto"/>
                <w:bottom w:val="none" w:sz="0" w:space="0" w:color="auto"/>
                <w:right w:val="none" w:sz="0" w:space="0" w:color="auto"/>
              </w:divBdr>
            </w:div>
          </w:divsChild>
        </w:div>
        <w:div w:id="252977611">
          <w:marLeft w:val="0"/>
          <w:marRight w:val="0"/>
          <w:marTop w:val="0"/>
          <w:marBottom w:val="0"/>
          <w:divBdr>
            <w:top w:val="none" w:sz="0" w:space="0" w:color="auto"/>
            <w:left w:val="none" w:sz="0" w:space="0" w:color="auto"/>
            <w:bottom w:val="none" w:sz="0" w:space="0" w:color="auto"/>
            <w:right w:val="none" w:sz="0" w:space="0" w:color="auto"/>
          </w:divBdr>
          <w:divsChild>
            <w:div w:id="1948585606">
              <w:marLeft w:val="0"/>
              <w:marRight w:val="0"/>
              <w:marTop w:val="0"/>
              <w:marBottom w:val="0"/>
              <w:divBdr>
                <w:top w:val="none" w:sz="0" w:space="0" w:color="auto"/>
                <w:left w:val="none" w:sz="0" w:space="0" w:color="auto"/>
                <w:bottom w:val="none" w:sz="0" w:space="0" w:color="auto"/>
                <w:right w:val="none" w:sz="0" w:space="0" w:color="auto"/>
              </w:divBdr>
            </w:div>
            <w:div w:id="932667329">
              <w:marLeft w:val="0"/>
              <w:marRight w:val="0"/>
              <w:marTop w:val="0"/>
              <w:marBottom w:val="0"/>
              <w:divBdr>
                <w:top w:val="none" w:sz="0" w:space="0" w:color="auto"/>
                <w:left w:val="none" w:sz="0" w:space="0" w:color="auto"/>
                <w:bottom w:val="none" w:sz="0" w:space="0" w:color="auto"/>
                <w:right w:val="none" w:sz="0" w:space="0" w:color="auto"/>
              </w:divBdr>
            </w:div>
          </w:divsChild>
        </w:div>
        <w:div w:id="1580558150">
          <w:marLeft w:val="0"/>
          <w:marRight w:val="0"/>
          <w:marTop w:val="0"/>
          <w:marBottom w:val="0"/>
          <w:divBdr>
            <w:top w:val="none" w:sz="0" w:space="0" w:color="auto"/>
            <w:left w:val="none" w:sz="0" w:space="0" w:color="auto"/>
            <w:bottom w:val="none" w:sz="0" w:space="0" w:color="auto"/>
            <w:right w:val="none" w:sz="0" w:space="0" w:color="auto"/>
          </w:divBdr>
          <w:divsChild>
            <w:div w:id="1818261561">
              <w:marLeft w:val="0"/>
              <w:marRight w:val="0"/>
              <w:marTop w:val="0"/>
              <w:marBottom w:val="0"/>
              <w:divBdr>
                <w:top w:val="none" w:sz="0" w:space="0" w:color="auto"/>
                <w:left w:val="none" w:sz="0" w:space="0" w:color="auto"/>
                <w:bottom w:val="none" w:sz="0" w:space="0" w:color="auto"/>
                <w:right w:val="none" w:sz="0" w:space="0" w:color="auto"/>
              </w:divBdr>
            </w:div>
            <w:div w:id="1440249486">
              <w:marLeft w:val="0"/>
              <w:marRight w:val="0"/>
              <w:marTop w:val="0"/>
              <w:marBottom w:val="0"/>
              <w:divBdr>
                <w:top w:val="none" w:sz="0" w:space="0" w:color="auto"/>
                <w:left w:val="none" w:sz="0" w:space="0" w:color="auto"/>
                <w:bottom w:val="none" w:sz="0" w:space="0" w:color="auto"/>
                <w:right w:val="none" w:sz="0" w:space="0" w:color="auto"/>
              </w:divBdr>
            </w:div>
            <w:div w:id="1319075567">
              <w:marLeft w:val="0"/>
              <w:marRight w:val="0"/>
              <w:marTop w:val="0"/>
              <w:marBottom w:val="0"/>
              <w:divBdr>
                <w:top w:val="none" w:sz="0" w:space="0" w:color="auto"/>
                <w:left w:val="none" w:sz="0" w:space="0" w:color="auto"/>
                <w:bottom w:val="none" w:sz="0" w:space="0" w:color="auto"/>
                <w:right w:val="none" w:sz="0" w:space="0" w:color="auto"/>
              </w:divBdr>
            </w:div>
            <w:div w:id="2101481359">
              <w:marLeft w:val="0"/>
              <w:marRight w:val="0"/>
              <w:marTop w:val="0"/>
              <w:marBottom w:val="0"/>
              <w:divBdr>
                <w:top w:val="none" w:sz="0" w:space="0" w:color="auto"/>
                <w:left w:val="none" w:sz="0" w:space="0" w:color="auto"/>
                <w:bottom w:val="none" w:sz="0" w:space="0" w:color="auto"/>
                <w:right w:val="none" w:sz="0" w:space="0" w:color="auto"/>
              </w:divBdr>
            </w:div>
          </w:divsChild>
        </w:div>
        <w:div w:id="657152069">
          <w:marLeft w:val="0"/>
          <w:marRight w:val="0"/>
          <w:marTop w:val="0"/>
          <w:marBottom w:val="0"/>
          <w:divBdr>
            <w:top w:val="none" w:sz="0" w:space="0" w:color="auto"/>
            <w:left w:val="none" w:sz="0" w:space="0" w:color="auto"/>
            <w:bottom w:val="none" w:sz="0" w:space="0" w:color="auto"/>
            <w:right w:val="none" w:sz="0" w:space="0" w:color="auto"/>
          </w:divBdr>
          <w:divsChild>
            <w:div w:id="1097677015">
              <w:marLeft w:val="0"/>
              <w:marRight w:val="0"/>
              <w:marTop w:val="0"/>
              <w:marBottom w:val="0"/>
              <w:divBdr>
                <w:top w:val="none" w:sz="0" w:space="0" w:color="auto"/>
                <w:left w:val="none" w:sz="0" w:space="0" w:color="auto"/>
                <w:bottom w:val="none" w:sz="0" w:space="0" w:color="auto"/>
                <w:right w:val="none" w:sz="0" w:space="0" w:color="auto"/>
              </w:divBdr>
            </w:div>
            <w:div w:id="929849681">
              <w:marLeft w:val="0"/>
              <w:marRight w:val="0"/>
              <w:marTop w:val="0"/>
              <w:marBottom w:val="0"/>
              <w:divBdr>
                <w:top w:val="none" w:sz="0" w:space="0" w:color="auto"/>
                <w:left w:val="none" w:sz="0" w:space="0" w:color="auto"/>
                <w:bottom w:val="none" w:sz="0" w:space="0" w:color="auto"/>
                <w:right w:val="none" w:sz="0" w:space="0" w:color="auto"/>
              </w:divBdr>
            </w:div>
            <w:div w:id="150223512">
              <w:marLeft w:val="0"/>
              <w:marRight w:val="0"/>
              <w:marTop w:val="0"/>
              <w:marBottom w:val="0"/>
              <w:divBdr>
                <w:top w:val="none" w:sz="0" w:space="0" w:color="auto"/>
                <w:left w:val="none" w:sz="0" w:space="0" w:color="auto"/>
                <w:bottom w:val="none" w:sz="0" w:space="0" w:color="auto"/>
                <w:right w:val="none" w:sz="0" w:space="0" w:color="auto"/>
              </w:divBdr>
            </w:div>
            <w:div w:id="1663436007">
              <w:marLeft w:val="0"/>
              <w:marRight w:val="0"/>
              <w:marTop w:val="0"/>
              <w:marBottom w:val="0"/>
              <w:divBdr>
                <w:top w:val="none" w:sz="0" w:space="0" w:color="auto"/>
                <w:left w:val="none" w:sz="0" w:space="0" w:color="auto"/>
                <w:bottom w:val="none" w:sz="0" w:space="0" w:color="auto"/>
                <w:right w:val="none" w:sz="0" w:space="0" w:color="auto"/>
              </w:divBdr>
            </w:div>
          </w:divsChild>
        </w:div>
        <w:div w:id="126316949">
          <w:marLeft w:val="0"/>
          <w:marRight w:val="0"/>
          <w:marTop w:val="0"/>
          <w:marBottom w:val="0"/>
          <w:divBdr>
            <w:top w:val="none" w:sz="0" w:space="0" w:color="auto"/>
            <w:left w:val="none" w:sz="0" w:space="0" w:color="auto"/>
            <w:bottom w:val="none" w:sz="0" w:space="0" w:color="auto"/>
            <w:right w:val="none" w:sz="0" w:space="0" w:color="auto"/>
          </w:divBdr>
          <w:divsChild>
            <w:div w:id="1860310084">
              <w:marLeft w:val="0"/>
              <w:marRight w:val="0"/>
              <w:marTop w:val="0"/>
              <w:marBottom w:val="0"/>
              <w:divBdr>
                <w:top w:val="none" w:sz="0" w:space="0" w:color="auto"/>
                <w:left w:val="none" w:sz="0" w:space="0" w:color="auto"/>
                <w:bottom w:val="none" w:sz="0" w:space="0" w:color="auto"/>
                <w:right w:val="none" w:sz="0" w:space="0" w:color="auto"/>
              </w:divBdr>
            </w:div>
            <w:div w:id="170224721">
              <w:marLeft w:val="0"/>
              <w:marRight w:val="0"/>
              <w:marTop w:val="0"/>
              <w:marBottom w:val="0"/>
              <w:divBdr>
                <w:top w:val="none" w:sz="0" w:space="0" w:color="auto"/>
                <w:left w:val="none" w:sz="0" w:space="0" w:color="auto"/>
                <w:bottom w:val="none" w:sz="0" w:space="0" w:color="auto"/>
                <w:right w:val="none" w:sz="0" w:space="0" w:color="auto"/>
              </w:divBdr>
            </w:div>
            <w:div w:id="409473193">
              <w:marLeft w:val="0"/>
              <w:marRight w:val="0"/>
              <w:marTop w:val="0"/>
              <w:marBottom w:val="0"/>
              <w:divBdr>
                <w:top w:val="none" w:sz="0" w:space="0" w:color="auto"/>
                <w:left w:val="none" w:sz="0" w:space="0" w:color="auto"/>
                <w:bottom w:val="none" w:sz="0" w:space="0" w:color="auto"/>
                <w:right w:val="none" w:sz="0" w:space="0" w:color="auto"/>
              </w:divBdr>
            </w:div>
            <w:div w:id="1262300198">
              <w:marLeft w:val="0"/>
              <w:marRight w:val="0"/>
              <w:marTop w:val="0"/>
              <w:marBottom w:val="0"/>
              <w:divBdr>
                <w:top w:val="none" w:sz="0" w:space="0" w:color="auto"/>
                <w:left w:val="none" w:sz="0" w:space="0" w:color="auto"/>
                <w:bottom w:val="none" w:sz="0" w:space="0" w:color="auto"/>
                <w:right w:val="none" w:sz="0" w:space="0" w:color="auto"/>
              </w:divBdr>
            </w:div>
            <w:div w:id="1011760306">
              <w:marLeft w:val="0"/>
              <w:marRight w:val="0"/>
              <w:marTop w:val="0"/>
              <w:marBottom w:val="0"/>
              <w:divBdr>
                <w:top w:val="none" w:sz="0" w:space="0" w:color="auto"/>
                <w:left w:val="none" w:sz="0" w:space="0" w:color="auto"/>
                <w:bottom w:val="none" w:sz="0" w:space="0" w:color="auto"/>
                <w:right w:val="none" w:sz="0" w:space="0" w:color="auto"/>
              </w:divBdr>
            </w:div>
          </w:divsChild>
        </w:div>
        <w:div w:id="661852419">
          <w:marLeft w:val="0"/>
          <w:marRight w:val="0"/>
          <w:marTop w:val="0"/>
          <w:marBottom w:val="0"/>
          <w:divBdr>
            <w:top w:val="none" w:sz="0" w:space="0" w:color="auto"/>
            <w:left w:val="none" w:sz="0" w:space="0" w:color="auto"/>
            <w:bottom w:val="none" w:sz="0" w:space="0" w:color="auto"/>
            <w:right w:val="none" w:sz="0" w:space="0" w:color="auto"/>
          </w:divBdr>
        </w:div>
        <w:div w:id="726076988">
          <w:marLeft w:val="0"/>
          <w:marRight w:val="0"/>
          <w:marTop w:val="0"/>
          <w:marBottom w:val="0"/>
          <w:divBdr>
            <w:top w:val="none" w:sz="0" w:space="0" w:color="auto"/>
            <w:left w:val="none" w:sz="0" w:space="0" w:color="auto"/>
            <w:bottom w:val="none" w:sz="0" w:space="0" w:color="auto"/>
            <w:right w:val="none" w:sz="0" w:space="0" w:color="auto"/>
          </w:divBdr>
          <w:divsChild>
            <w:div w:id="829443267">
              <w:marLeft w:val="0"/>
              <w:marRight w:val="0"/>
              <w:marTop w:val="0"/>
              <w:marBottom w:val="0"/>
              <w:divBdr>
                <w:top w:val="none" w:sz="0" w:space="0" w:color="auto"/>
                <w:left w:val="none" w:sz="0" w:space="0" w:color="auto"/>
                <w:bottom w:val="none" w:sz="0" w:space="0" w:color="auto"/>
                <w:right w:val="none" w:sz="0" w:space="0" w:color="auto"/>
              </w:divBdr>
            </w:div>
            <w:div w:id="35013313">
              <w:marLeft w:val="0"/>
              <w:marRight w:val="0"/>
              <w:marTop w:val="0"/>
              <w:marBottom w:val="0"/>
              <w:divBdr>
                <w:top w:val="none" w:sz="0" w:space="0" w:color="auto"/>
                <w:left w:val="none" w:sz="0" w:space="0" w:color="auto"/>
                <w:bottom w:val="none" w:sz="0" w:space="0" w:color="auto"/>
                <w:right w:val="none" w:sz="0" w:space="0" w:color="auto"/>
              </w:divBdr>
            </w:div>
            <w:div w:id="2109038440">
              <w:marLeft w:val="0"/>
              <w:marRight w:val="0"/>
              <w:marTop w:val="0"/>
              <w:marBottom w:val="0"/>
              <w:divBdr>
                <w:top w:val="none" w:sz="0" w:space="0" w:color="auto"/>
                <w:left w:val="none" w:sz="0" w:space="0" w:color="auto"/>
                <w:bottom w:val="none" w:sz="0" w:space="0" w:color="auto"/>
                <w:right w:val="none" w:sz="0" w:space="0" w:color="auto"/>
              </w:divBdr>
            </w:div>
          </w:divsChild>
        </w:div>
        <w:div w:id="907886505">
          <w:marLeft w:val="0"/>
          <w:marRight w:val="0"/>
          <w:marTop w:val="0"/>
          <w:marBottom w:val="0"/>
          <w:divBdr>
            <w:top w:val="none" w:sz="0" w:space="0" w:color="auto"/>
            <w:left w:val="none" w:sz="0" w:space="0" w:color="auto"/>
            <w:bottom w:val="none" w:sz="0" w:space="0" w:color="auto"/>
            <w:right w:val="none" w:sz="0" w:space="0" w:color="auto"/>
          </w:divBdr>
          <w:divsChild>
            <w:div w:id="1911192542">
              <w:marLeft w:val="0"/>
              <w:marRight w:val="0"/>
              <w:marTop w:val="0"/>
              <w:marBottom w:val="0"/>
              <w:divBdr>
                <w:top w:val="none" w:sz="0" w:space="0" w:color="auto"/>
                <w:left w:val="none" w:sz="0" w:space="0" w:color="auto"/>
                <w:bottom w:val="none" w:sz="0" w:space="0" w:color="auto"/>
                <w:right w:val="none" w:sz="0" w:space="0" w:color="auto"/>
              </w:divBdr>
            </w:div>
            <w:div w:id="844511505">
              <w:marLeft w:val="0"/>
              <w:marRight w:val="0"/>
              <w:marTop w:val="0"/>
              <w:marBottom w:val="0"/>
              <w:divBdr>
                <w:top w:val="none" w:sz="0" w:space="0" w:color="auto"/>
                <w:left w:val="none" w:sz="0" w:space="0" w:color="auto"/>
                <w:bottom w:val="none" w:sz="0" w:space="0" w:color="auto"/>
                <w:right w:val="none" w:sz="0" w:space="0" w:color="auto"/>
              </w:divBdr>
            </w:div>
            <w:div w:id="1291939612">
              <w:marLeft w:val="0"/>
              <w:marRight w:val="0"/>
              <w:marTop w:val="0"/>
              <w:marBottom w:val="0"/>
              <w:divBdr>
                <w:top w:val="none" w:sz="0" w:space="0" w:color="auto"/>
                <w:left w:val="none" w:sz="0" w:space="0" w:color="auto"/>
                <w:bottom w:val="none" w:sz="0" w:space="0" w:color="auto"/>
                <w:right w:val="none" w:sz="0" w:space="0" w:color="auto"/>
              </w:divBdr>
            </w:div>
          </w:divsChild>
        </w:div>
        <w:div w:id="755976899">
          <w:marLeft w:val="0"/>
          <w:marRight w:val="0"/>
          <w:marTop w:val="0"/>
          <w:marBottom w:val="0"/>
          <w:divBdr>
            <w:top w:val="none" w:sz="0" w:space="0" w:color="auto"/>
            <w:left w:val="none" w:sz="0" w:space="0" w:color="auto"/>
            <w:bottom w:val="none" w:sz="0" w:space="0" w:color="auto"/>
            <w:right w:val="none" w:sz="0" w:space="0" w:color="auto"/>
          </w:divBdr>
          <w:divsChild>
            <w:div w:id="1325940374">
              <w:marLeft w:val="0"/>
              <w:marRight w:val="0"/>
              <w:marTop w:val="0"/>
              <w:marBottom w:val="0"/>
              <w:divBdr>
                <w:top w:val="none" w:sz="0" w:space="0" w:color="auto"/>
                <w:left w:val="none" w:sz="0" w:space="0" w:color="auto"/>
                <w:bottom w:val="none" w:sz="0" w:space="0" w:color="auto"/>
                <w:right w:val="none" w:sz="0" w:space="0" w:color="auto"/>
              </w:divBdr>
            </w:div>
            <w:div w:id="545877351">
              <w:marLeft w:val="0"/>
              <w:marRight w:val="0"/>
              <w:marTop w:val="0"/>
              <w:marBottom w:val="0"/>
              <w:divBdr>
                <w:top w:val="none" w:sz="0" w:space="0" w:color="auto"/>
                <w:left w:val="none" w:sz="0" w:space="0" w:color="auto"/>
                <w:bottom w:val="none" w:sz="0" w:space="0" w:color="auto"/>
                <w:right w:val="none" w:sz="0" w:space="0" w:color="auto"/>
              </w:divBdr>
            </w:div>
          </w:divsChild>
        </w:div>
        <w:div w:id="1985817944">
          <w:marLeft w:val="0"/>
          <w:marRight w:val="0"/>
          <w:marTop w:val="0"/>
          <w:marBottom w:val="0"/>
          <w:divBdr>
            <w:top w:val="none" w:sz="0" w:space="0" w:color="auto"/>
            <w:left w:val="none" w:sz="0" w:space="0" w:color="auto"/>
            <w:bottom w:val="none" w:sz="0" w:space="0" w:color="auto"/>
            <w:right w:val="none" w:sz="0" w:space="0" w:color="auto"/>
          </w:divBdr>
          <w:divsChild>
            <w:div w:id="1144389692">
              <w:marLeft w:val="0"/>
              <w:marRight w:val="0"/>
              <w:marTop w:val="0"/>
              <w:marBottom w:val="0"/>
              <w:divBdr>
                <w:top w:val="none" w:sz="0" w:space="0" w:color="auto"/>
                <w:left w:val="none" w:sz="0" w:space="0" w:color="auto"/>
                <w:bottom w:val="none" w:sz="0" w:space="0" w:color="auto"/>
                <w:right w:val="none" w:sz="0" w:space="0" w:color="auto"/>
              </w:divBdr>
            </w:div>
            <w:div w:id="100146953">
              <w:marLeft w:val="0"/>
              <w:marRight w:val="0"/>
              <w:marTop w:val="0"/>
              <w:marBottom w:val="0"/>
              <w:divBdr>
                <w:top w:val="none" w:sz="0" w:space="0" w:color="auto"/>
                <w:left w:val="none" w:sz="0" w:space="0" w:color="auto"/>
                <w:bottom w:val="none" w:sz="0" w:space="0" w:color="auto"/>
                <w:right w:val="none" w:sz="0" w:space="0" w:color="auto"/>
              </w:divBdr>
            </w:div>
            <w:div w:id="325594865">
              <w:marLeft w:val="0"/>
              <w:marRight w:val="0"/>
              <w:marTop w:val="0"/>
              <w:marBottom w:val="0"/>
              <w:divBdr>
                <w:top w:val="none" w:sz="0" w:space="0" w:color="auto"/>
                <w:left w:val="none" w:sz="0" w:space="0" w:color="auto"/>
                <w:bottom w:val="none" w:sz="0" w:space="0" w:color="auto"/>
                <w:right w:val="none" w:sz="0" w:space="0" w:color="auto"/>
              </w:divBdr>
            </w:div>
            <w:div w:id="445655385">
              <w:marLeft w:val="0"/>
              <w:marRight w:val="0"/>
              <w:marTop w:val="0"/>
              <w:marBottom w:val="0"/>
              <w:divBdr>
                <w:top w:val="none" w:sz="0" w:space="0" w:color="auto"/>
                <w:left w:val="none" w:sz="0" w:space="0" w:color="auto"/>
                <w:bottom w:val="none" w:sz="0" w:space="0" w:color="auto"/>
                <w:right w:val="none" w:sz="0" w:space="0" w:color="auto"/>
              </w:divBdr>
            </w:div>
            <w:div w:id="1131480603">
              <w:marLeft w:val="0"/>
              <w:marRight w:val="0"/>
              <w:marTop w:val="0"/>
              <w:marBottom w:val="0"/>
              <w:divBdr>
                <w:top w:val="none" w:sz="0" w:space="0" w:color="auto"/>
                <w:left w:val="none" w:sz="0" w:space="0" w:color="auto"/>
                <w:bottom w:val="none" w:sz="0" w:space="0" w:color="auto"/>
                <w:right w:val="none" w:sz="0" w:space="0" w:color="auto"/>
              </w:divBdr>
            </w:div>
            <w:div w:id="1120489170">
              <w:marLeft w:val="0"/>
              <w:marRight w:val="0"/>
              <w:marTop w:val="0"/>
              <w:marBottom w:val="0"/>
              <w:divBdr>
                <w:top w:val="none" w:sz="0" w:space="0" w:color="auto"/>
                <w:left w:val="none" w:sz="0" w:space="0" w:color="auto"/>
                <w:bottom w:val="none" w:sz="0" w:space="0" w:color="auto"/>
                <w:right w:val="none" w:sz="0" w:space="0" w:color="auto"/>
              </w:divBdr>
            </w:div>
          </w:divsChild>
        </w:div>
        <w:div w:id="1551113649">
          <w:marLeft w:val="0"/>
          <w:marRight w:val="0"/>
          <w:marTop w:val="0"/>
          <w:marBottom w:val="0"/>
          <w:divBdr>
            <w:top w:val="none" w:sz="0" w:space="0" w:color="auto"/>
            <w:left w:val="none" w:sz="0" w:space="0" w:color="auto"/>
            <w:bottom w:val="none" w:sz="0" w:space="0" w:color="auto"/>
            <w:right w:val="none" w:sz="0" w:space="0" w:color="auto"/>
          </w:divBdr>
          <w:divsChild>
            <w:div w:id="322590982">
              <w:marLeft w:val="0"/>
              <w:marRight w:val="0"/>
              <w:marTop w:val="0"/>
              <w:marBottom w:val="0"/>
              <w:divBdr>
                <w:top w:val="none" w:sz="0" w:space="0" w:color="auto"/>
                <w:left w:val="none" w:sz="0" w:space="0" w:color="auto"/>
                <w:bottom w:val="none" w:sz="0" w:space="0" w:color="auto"/>
                <w:right w:val="none" w:sz="0" w:space="0" w:color="auto"/>
              </w:divBdr>
            </w:div>
            <w:div w:id="1421871637">
              <w:marLeft w:val="0"/>
              <w:marRight w:val="0"/>
              <w:marTop w:val="0"/>
              <w:marBottom w:val="0"/>
              <w:divBdr>
                <w:top w:val="none" w:sz="0" w:space="0" w:color="auto"/>
                <w:left w:val="none" w:sz="0" w:space="0" w:color="auto"/>
                <w:bottom w:val="none" w:sz="0" w:space="0" w:color="auto"/>
                <w:right w:val="none" w:sz="0" w:space="0" w:color="auto"/>
              </w:divBdr>
            </w:div>
          </w:divsChild>
        </w:div>
        <w:div w:id="764956604">
          <w:marLeft w:val="0"/>
          <w:marRight w:val="0"/>
          <w:marTop w:val="0"/>
          <w:marBottom w:val="0"/>
          <w:divBdr>
            <w:top w:val="none" w:sz="0" w:space="0" w:color="auto"/>
            <w:left w:val="none" w:sz="0" w:space="0" w:color="auto"/>
            <w:bottom w:val="none" w:sz="0" w:space="0" w:color="auto"/>
            <w:right w:val="none" w:sz="0" w:space="0" w:color="auto"/>
          </w:divBdr>
        </w:div>
        <w:div w:id="1598489700">
          <w:marLeft w:val="0"/>
          <w:marRight w:val="0"/>
          <w:marTop w:val="0"/>
          <w:marBottom w:val="0"/>
          <w:divBdr>
            <w:top w:val="none" w:sz="0" w:space="0" w:color="auto"/>
            <w:left w:val="none" w:sz="0" w:space="0" w:color="auto"/>
            <w:bottom w:val="none" w:sz="0" w:space="0" w:color="auto"/>
            <w:right w:val="none" w:sz="0" w:space="0" w:color="auto"/>
          </w:divBdr>
          <w:divsChild>
            <w:div w:id="2121682690">
              <w:marLeft w:val="0"/>
              <w:marRight w:val="0"/>
              <w:marTop w:val="0"/>
              <w:marBottom w:val="0"/>
              <w:divBdr>
                <w:top w:val="none" w:sz="0" w:space="0" w:color="auto"/>
                <w:left w:val="none" w:sz="0" w:space="0" w:color="auto"/>
                <w:bottom w:val="none" w:sz="0" w:space="0" w:color="auto"/>
                <w:right w:val="none" w:sz="0" w:space="0" w:color="auto"/>
              </w:divBdr>
            </w:div>
            <w:div w:id="204411938">
              <w:marLeft w:val="0"/>
              <w:marRight w:val="0"/>
              <w:marTop w:val="0"/>
              <w:marBottom w:val="0"/>
              <w:divBdr>
                <w:top w:val="none" w:sz="0" w:space="0" w:color="auto"/>
                <w:left w:val="none" w:sz="0" w:space="0" w:color="auto"/>
                <w:bottom w:val="none" w:sz="0" w:space="0" w:color="auto"/>
                <w:right w:val="none" w:sz="0" w:space="0" w:color="auto"/>
              </w:divBdr>
            </w:div>
          </w:divsChild>
        </w:div>
        <w:div w:id="2092963131">
          <w:marLeft w:val="0"/>
          <w:marRight w:val="0"/>
          <w:marTop w:val="0"/>
          <w:marBottom w:val="0"/>
          <w:divBdr>
            <w:top w:val="none" w:sz="0" w:space="0" w:color="auto"/>
            <w:left w:val="none" w:sz="0" w:space="0" w:color="auto"/>
            <w:bottom w:val="none" w:sz="0" w:space="0" w:color="auto"/>
            <w:right w:val="none" w:sz="0" w:space="0" w:color="auto"/>
          </w:divBdr>
          <w:divsChild>
            <w:div w:id="1930308629">
              <w:marLeft w:val="0"/>
              <w:marRight w:val="0"/>
              <w:marTop w:val="0"/>
              <w:marBottom w:val="0"/>
              <w:divBdr>
                <w:top w:val="none" w:sz="0" w:space="0" w:color="auto"/>
                <w:left w:val="none" w:sz="0" w:space="0" w:color="auto"/>
                <w:bottom w:val="none" w:sz="0" w:space="0" w:color="auto"/>
                <w:right w:val="none" w:sz="0" w:space="0" w:color="auto"/>
              </w:divBdr>
            </w:div>
            <w:div w:id="975262726">
              <w:marLeft w:val="0"/>
              <w:marRight w:val="0"/>
              <w:marTop w:val="0"/>
              <w:marBottom w:val="0"/>
              <w:divBdr>
                <w:top w:val="none" w:sz="0" w:space="0" w:color="auto"/>
                <w:left w:val="none" w:sz="0" w:space="0" w:color="auto"/>
                <w:bottom w:val="none" w:sz="0" w:space="0" w:color="auto"/>
                <w:right w:val="none" w:sz="0" w:space="0" w:color="auto"/>
              </w:divBdr>
            </w:div>
            <w:div w:id="2109039638">
              <w:marLeft w:val="0"/>
              <w:marRight w:val="0"/>
              <w:marTop w:val="0"/>
              <w:marBottom w:val="0"/>
              <w:divBdr>
                <w:top w:val="none" w:sz="0" w:space="0" w:color="auto"/>
                <w:left w:val="none" w:sz="0" w:space="0" w:color="auto"/>
                <w:bottom w:val="none" w:sz="0" w:space="0" w:color="auto"/>
                <w:right w:val="none" w:sz="0" w:space="0" w:color="auto"/>
              </w:divBdr>
            </w:div>
            <w:div w:id="1143545368">
              <w:marLeft w:val="0"/>
              <w:marRight w:val="0"/>
              <w:marTop w:val="0"/>
              <w:marBottom w:val="0"/>
              <w:divBdr>
                <w:top w:val="none" w:sz="0" w:space="0" w:color="auto"/>
                <w:left w:val="none" w:sz="0" w:space="0" w:color="auto"/>
                <w:bottom w:val="none" w:sz="0" w:space="0" w:color="auto"/>
                <w:right w:val="none" w:sz="0" w:space="0" w:color="auto"/>
              </w:divBdr>
            </w:div>
          </w:divsChild>
        </w:div>
        <w:div w:id="891619250">
          <w:marLeft w:val="0"/>
          <w:marRight w:val="0"/>
          <w:marTop w:val="0"/>
          <w:marBottom w:val="0"/>
          <w:divBdr>
            <w:top w:val="none" w:sz="0" w:space="0" w:color="auto"/>
            <w:left w:val="none" w:sz="0" w:space="0" w:color="auto"/>
            <w:bottom w:val="none" w:sz="0" w:space="0" w:color="auto"/>
            <w:right w:val="none" w:sz="0" w:space="0" w:color="auto"/>
          </w:divBdr>
        </w:div>
        <w:div w:id="554589584">
          <w:marLeft w:val="0"/>
          <w:marRight w:val="0"/>
          <w:marTop w:val="0"/>
          <w:marBottom w:val="0"/>
          <w:divBdr>
            <w:top w:val="none" w:sz="0" w:space="0" w:color="auto"/>
            <w:left w:val="none" w:sz="0" w:space="0" w:color="auto"/>
            <w:bottom w:val="none" w:sz="0" w:space="0" w:color="auto"/>
            <w:right w:val="none" w:sz="0" w:space="0" w:color="auto"/>
          </w:divBdr>
          <w:divsChild>
            <w:div w:id="967660924">
              <w:marLeft w:val="0"/>
              <w:marRight w:val="0"/>
              <w:marTop w:val="0"/>
              <w:marBottom w:val="0"/>
              <w:divBdr>
                <w:top w:val="none" w:sz="0" w:space="0" w:color="auto"/>
                <w:left w:val="none" w:sz="0" w:space="0" w:color="auto"/>
                <w:bottom w:val="none" w:sz="0" w:space="0" w:color="auto"/>
                <w:right w:val="none" w:sz="0" w:space="0" w:color="auto"/>
              </w:divBdr>
            </w:div>
            <w:div w:id="672804948">
              <w:marLeft w:val="0"/>
              <w:marRight w:val="0"/>
              <w:marTop w:val="0"/>
              <w:marBottom w:val="0"/>
              <w:divBdr>
                <w:top w:val="none" w:sz="0" w:space="0" w:color="auto"/>
                <w:left w:val="none" w:sz="0" w:space="0" w:color="auto"/>
                <w:bottom w:val="none" w:sz="0" w:space="0" w:color="auto"/>
                <w:right w:val="none" w:sz="0" w:space="0" w:color="auto"/>
              </w:divBdr>
            </w:div>
            <w:div w:id="43995117">
              <w:marLeft w:val="0"/>
              <w:marRight w:val="0"/>
              <w:marTop w:val="0"/>
              <w:marBottom w:val="0"/>
              <w:divBdr>
                <w:top w:val="none" w:sz="0" w:space="0" w:color="auto"/>
                <w:left w:val="none" w:sz="0" w:space="0" w:color="auto"/>
                <w:bottom w:val="none" w:sz="0" w:space="0" w:color="auto"/>
                <w:right w:val="none" w:sz="0" w:space="0" w:color="auto"/>
              </w:divBdr>
            </w:div>
            <w:div w:id="1600023420">
              <w:marLeft w:val="0"/>
              <w:marRight w:val="0"/>
              <w:marTop w:val="0"/>
              <w:marBottom w:val="0"/>
              <w:divBdr>
                <w:top w:val="none" w:sz="0" w:space="0" w:color="auto"/>
                <w:left w:val="none" w:sz="0" w:space="0" w:color="auto"/>
                <w:bottom w:val="none" w:sz="0" w:space="0" w:color="auto"/>
                <w:right w:val="none" w:sz="0" w:space="0" w:color="auto"/>
              </w:divBdr>
            </w:div>
            <w:div w:id="166216794">
              <w:marLeft w:val="0"/>
              <w:marRight w:val="0"/>
              <w:marTop w:val="0"/>
              <w:marBottom w:val="0"/>
              <w:divBdr>
                <w:top w:val="none" w:sz="0" w:space="0" w:color="auto"/>
                <w:left w:val="none" w:sz="0" w:space="0" w:color="auto"/>
                <w:bottom w:val="none" w:sz="0" w:space="0" w:color="auto"/>
                <w:right w:val="none" w:sz="0" w:space="0" w:color="auto"/>
              </w:divBdr>
            </w:div>
            <w:div w:id="1042748835">
              <w:marLeft w:val="0"/>
              <w:marRight w:val="0"/>
              <w:marTop w:val="0"/>
              <w:marBottom w:val="0"/>
              <w:divBdr>
                <w:top w:val="none" w:sz="0" w:space="0" w:color="auto"/>
                <w:left w:val="none" w:sz="0" w:space="0" w:color="auto"/>
                <w:bottom w:val="none" w:sz="0" w:space="0" w:color="auto"/>
                <w:right w:val="none" w:sz="0" w:space="0" w:color="auto"/>
              </w:divBdr>
            </w:div>
            <w:div w:id="642806958">
              <w:marLeft w:val="0"/>
              <w:marRight w:val="0"/>
              <w:marTop w:val="0"/>
              <w:marBottom w:val="0"/>
              <w:divBdr>
                <w:top w:val="none" w:sz="0" w:space="0" w:color="auto"/>
                <w:left w:val="none" w:sz="0" w:space="0" w:color="auto"/>
                <w:bottom w:val="none" w:sz="0" w:space="0" w:color="auto"/>
                <w:right w:val="none" w:sz="0" w:space="0" w:color="auto"/>
              </w:divBdr>
            </w:div>
            <w:div w:id="1820878406">
              <w:marLeft w:val="0"/>
              <w:marRight w:val="0"/>
              <w:marTop w:val="0"/>
              <w:marBottom w:val="0"/>
              <w:divBdr>
                <w:top w:val="none" w:sz="0" w:space="0" w:color="auto"/>
                <w:left w:val="none" w:sz="0" w:space="0" w:color="auto"/>
                <w:bottom w:val="none" w:sz="0" w:space="0" w:color="auto"/>
                <w:right w:val="none" w:sz="0" w:space="0" w:color="auto"/>
              </w:divBdr>
            </w:div>
          </w:divsChild>
        </w:div>
        <w:div w:id="1954746804">
          <w:marLeft w:val="0"/>
          <w:marRight w:val="0"/>
          <w:marTop w:val="0"/>
          <w:marBottom w:val="0"/>
          <w:divBdr>
            <w:top w:val="none" w:sz="0" w:space="0" w:color="auto"/>
            <w:left w:val="none" w:sz="0" w:space="0" w:color="auto"/>
            <w:bottom w:val="none" w:sz="0" w:space="0" w:color="auto"/>
            <w:right w:val="none" w:sz="0" w:space="0" w:color="auto"/>
          </w:divBdr>
          <w:divsChild>
            <w:div w:id="2033219926">
              <w:marLeft w:val="0"/>
              <w:marRight w:val="0"/>
              <w:marTop w:val="0"/>
              <w:marBottom w:val="0"/>
              <w:divBdr>
                <w:top w:val="none" w:sz="0" w:space="0" w:color="auto"/>
                <w:left w:val="none" w:sz="0" w:space="0" w:color="auto"/>
                <w:bottom w:val="none" w:sz="0" w:space="0" w:color="auto"/>
                <w:right w:val="none" w:sz="0" w:space="0" w:color="auto"/>
              </w:divBdr>
            </w:div>
            <w:div w:id="214894382">
              <w:marLeft w:val="0"/>
              <w:marRight w:val="0"/>
              <w:marTop w:val="0"/>
              <w:marBottom w:val="0"/>
              <w:divBdr>
                <w:top w:val="none" w:sz="0" w:space="0" w:color="auto"/>
                <w:left w:val="none" w:sz="0" w:space="0" w:color="auto"/>
                <w:bottom w:val="none" w:sz="0" w:space="0" w:color="auto"/>
                <w:right w:val="none" w:sz="0" w:space="0" w:color="auto"/>
              </w:divBdr>
            </w:div>
          </w:divsChild>
        </w:div>
        <w:div w:id="1316377677">
          <w:marLeft w:val="0"/>
          <w:marRight w:val="0"/>
          <w:marTop w:val="0"/>
          <w:marBottom w:val="0"/>
          <w:divBdr>
            <w:top w:val="none" w:sz="0" w:space="0" w:color="auto"/>
            <w:left w:val="none" w:sz="0" w:space="0" w:color="auto"/>
            <w:bottom w:val="none" w:sz="0" w:space="0" w:color="auto"/>
            <w:right w:val="none" w:sz="0" w:space="0" w:color="auto"/>
          </w:divBdr>
          <w:divsChild>
            <w:div w:id="2022389268">
              <w:marLeft w:val="0"/>
              <w:marRight w:val="0"/>
              <w:marTop w:val="0"/>
              <w:marBottom w:val="0"/>
              <w:divBdr>
                <w:top w:val="none" w:sz="0" w:space="0" w:color="auto"/>
                <w:left w:val="none" w:sz="0" w:space="0" w:color="auto"/>
                <w:bottom w:val="none" w:sz="0" w:space="0" w:color="auto"/>
                <w:right w:val="none" w:sz="0" w:space="0" w:color="auto"/>
              </w:divBdr>
            </w:div>
            <w:div w:id="1137182990">
              <w:marLeft w:val="0"/>
              <w:marRight w:val="0"/>
              <w:marTop w:val="0"/>
              <w:marBottom w:val="0"/>
              <w:divBdr>
                <w:top w:val="none" w:sz="0" w:space="0" w:color="auto"/>
                <w:left w:val="none" w:sz="0" w:space="0" w:color="auto"/>
                <w:bottom w:val="none" w:sz="0" w:space="0" w:color="auto"/>
                <w:right w:val="none" w:sz="0" w:space="0" w:color="auto"/>
              </w:divBdr>
            </w:div>
            <w:div w:id="1840004482">
              <w:marLeft w:val="0"/>
              <w:marRight w:val="0"/>
              <w:marTop w:val="0"/>
              <w:marBottom w:val="0"/>
              <w:divBdr>
                <w:top w:val="none" w:sz="0" w:space="0" w:color="auto"/>
                <w:left w:val="none" w:sz="0" w:space="0" w:color="auto"/>
                <w:bottom w:val="none" w:sz="0" w:space="0" w:color="auto"/>
                <w:right w:val="none" w:sz="0" w:space="0" w:color="auto"/>
              </w:divBdr>
            </w:div>
          </w:divsChild>
        </w:div>
        <w:div w:id="315380946">
          <w:marLeft w:val="0"/>
          <w:marRight w:val="0"/>
          <w:marTop w:val="0"/>
          <w:marBottom w:val="0"/>
          <w:divBdr>
            <w:top w:val="none" w:sz="0" w:space="0" w:color="auto"/>
            <w:left w:val="none" w:sz="0" w:space="0" w:color="auto"/>
            <w:bottom w:val="none" w:sz="0" w:space="0" w:color="auto"/>
            <w:right w:val="none" w:sz="0" w:space="0" w:color="auto"/>
          </w:divBdr>
          <w:divsChild>
            <w:div w:id="1517190600">
              <w:marLeft w:val="0"/>
              <w:marRight w:val="0"/>
              <w:marTop w:val="0"/>
              <w:marBottom w:val="0"/>
              <w:divBdr>
                <w:top w:val="none" w:sz="0" w:space="0" w:color="auto"/>
                <w:left w:val="none" w:sz="0" w:space="0" w:color="auto"/>
                <w:bottom w:val="none" w:sz="0" w:space="0" w:color="auto"/>
                <w:right w:val="none" w:sz="0" w:space="0" w:color="auto"/>
              </w:divBdr>
              <w:divsChild>
                <w:div w:id="5674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571656">
          <w:marLeft w:val="0"/>
          <w:marRight w:val="0"/>
          <w:marTop w:val="0"/>
          <w:marBottom w:val="0"/>
          <w:divBdr>
            <w:top w:val="none" w:sz="0" w:space="0" w:color="auto"/>
            <w:left w:val="none" w:sz="0" w:space="0" w:color="auto"/>
            <w:bottom w:val="none" w:sz="0" w:space="0" w:color="auto"/>
            <w:right w:val="none" w:sz="0" w:space="0" w:color="auto"/>
          </w:divBdr>
        </w:div>
        <w:div w:id="1625193117">
          <w:marLeft w:val="0"/>
          <w:marRight w:val="0"/>
          <w:marTop w:val="0"/>
          <w:marBottom w:val="0"/>
          <w:divBdr>
            <w:top w:val="none" w:sz="0" w:space="0" w:color="auto"/>
            <w:left w:val="none" w:sz="0" w:space="0" w:color="auto"/>
            <w:bottom w:val="none" w:sz="0" w:space="0" w:color="auto"/>
            <w:right w:val="none" w:sz="0" w:space="0" w:color="auto"/>
          </w:divBdr>
          <w:divsChild>
            <w:div w:id="1031997248">
              <w:marLeft w:val="0"/>
              <w:marRight w:val="0"/>
              <w:marTop w:val="0"/>
              <w:marBottom w:val="0"/>
              <w:divBdr>
                <w:top w:val="none" w:sz="0" w:space="0" w:color="auto"/>
                <w:left w:val="none" w:sz="0" w:space="0" w:color="auto"/>
                <w:bottom w:val="none" w:sz="0" w:space="0" w:color="auto"/>
                <w:right w:val="none" w:sz="0" w:space="0" w:color="auto"/>
              </w:divBdr>
            </w:div>
            <w:div w:id="1040322316">
              <w:marLeft w:val="0"/>
              <w:marRight w:val="0"/>
              <w:marTop w:val="0"/>
              <w:marBottom w:val="0"/>
              <w:divBdr>
                <w:top w:val="none" w:sz="0" w:space="0" w:color="auto"/>
                <w:left w:val="none" w:sz="0" w:space="0" w:color="auto"/>
                <w:bottom w:val="none" w:sz="0" w:space="0" w:color="auto"/>
                <w:right w:val="none" w:sz="0" w:space="0" w:color="auto"/>
              </w:divBdr>
            </w:div>
            <w:div w:id="1572042459">
              <w:marLeft w:val="0"/>
              <w:marRight w:val="0"/>
              <w:marTop w:val="0"/>
              <w:marBottom w:val="0"/>
              <w:divBdr>
                <w:top w:val="none" w:sz="0" w:space="0" w:color="auto"/>
                <w:left w:val="none" w:sz="0" w:space="0" w:color="auto"/>
                <w:bottom w:val="none" w:sz="0" w:space="0" w:color="auto"/>
                <w:right w:val="none" w:sz="0" w:space="0" w:color="auto"/>
              </w:divBdr>
            </w:div>
          </w:divsChild>
        </w:div>
        <w:div w:id="2022193396">
          <w:marLeft w:val="0"/>
          <w:marRight w:val="0"/>
          <w:marTop w:val="0"/>
          <w:marBottom w:val="0"/>
          <w:divBdr>
            <w:top w:val="none" w:sz="0" w:space="0" w:color="auto"/>
            <w:left w:val="none" w:sz="0" w:space="0" w:color="auto"/>
            <w:bottom w:val="none" w:sz="0" w:space="0" w:color="auto"/>
            <w:right w:val="none" w:sz="0" w:space="0" w:color="auto"/>
          </w:divBdr>
        </w:div>
        <w:div w:id="328214185">
          <w:marLeft w:val="0"/>
          <w:marRight w:val="0"/>
          <w:marTop w:val="0"/>
          <w:marBottom w:val="0"/>
          <w:divBdr>
            <w:top w:val="none" w:sz="0" w:space="0" w:color="auto"/>
            <w:left w:val="none" w:sz="0" w:space="0" w:color="auto"/>
            <w:bottom w:val="none" w:sz="0" w:space="0" w:color="auto"/>
            <w:right w:val="none" w:sz="0" w:space="0" w:color="auto"/>
          </w:divBdr>
        </w:div>
        <w:div w:id="1980111194">
          <w:marLeft w:val="810"/>
          <w:marRight w:val="810"/>
          <w:marTop w:val="360"/>
          <w:marBottom w:val="0"/>
          <w:divBdr>
            <w:top w:val="none" w:sz="0" w:space="0" w:color="auto"/>
            <w:left w:val="none" w:sz="0" w:space="0" w:color="auto"/>
            <w:bottom w:val="none" w:sz="0" w:space="0" w:color="auto"/>
            <w:right w:val="none" w:sz="0" w:space="0" w:color="auto"/>
          </w:divBdr>
          <w:divsChild>
            <w:div w:id="1117485534">
              <w:marLeft w:val="4005"/>
              <w:marRight w:val="810"/>
              <w:marTop w:val="0"/>
              <w:marBottom w:val="0"/>
              <w:divBdr>
                <w:top w:val="none" w:sz="0" w:space="0" w:color="auto"/>
                <w:left w:val="none" w:sz="0" w:space="0" w:color="auto"/>
                <w:bottom w:val="none" w:sz="0" w:space="0" w:color="auto"/>
                <w:right w:val="none" w:sz="0" w:space="0" w:color="auto"/>
              </w:divBdr>
            </w:div>
            <w:div w:id="1778602800">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eli/dir/2019/1023/oj" TargetMode="External"/><Relationship Id="rId13" Type="http://schemas.openxmlformats.org/officeDocument/2006/relationships/hyperlink" Target="https://eur-lex.europa.eu/eli/dir/2019/1023/oj" TargetMode="External"/><Relationship Id="rId18" Type="http://schemas.openxmlformats.org/officeDocument/2006/relationships/hyperlink" Target="https://eur-lex.europa.eu/eli/dir/2019/1023/oj" TargetMode="External"/><Relationship Id="rId26" Type="http://schemas.openxmlformats.org/officeDocument/2006/relationships/hyperlink" Target="https://eur-lex.europa.eu/eli/dir/2019/1023/oj" TargetMode="External"/><Relationship Id="rId3" Type="http://schemas.openxmlformats.org/officeDocument/2006/relationships/webSettings" Target="webSettings.xml"/><Relationship Id="rId21" Type="http://schemas.openxmlformats.org/officeDocument/2006/relationships/hyperlink" Target="https://eur-lex.europa.eu/eli/dir/2019/1023/oj" TargetMode="External"/><Relationship Id="rId7" Type="http://schemas.openxmlformats.org/officeDocument/2006/relationships/hyperlink" Target="https://eur-lex.europa.eu/eli/dir/2019/1023/oj" TargetMode="External"/><Relationship Id="rId12" Type="http://schemas.openxmlformats.org/officeDocument/2006/relationships/hyperlink" Target="https://eur-lex.europa.eu/eli/dir/2019/1023/oj" TargetMode="External"/><Relationship Id="rId17" Type="http://schemas.openxmlformats.org/officeDocument/2006/relationships/hyperlink" Target="https://eur-lex.europa.eu/eli/dir/2019/1023/oj" TargetMode="External"/><Relationship Id="rId25" Type="http://schemas.openxmlformats.org/officeDocument/2006/relationships/hyperlink" Target="https://eur-lex.europa.eu/eli/dir/2019/1023/oj" TargetMode="External"/><Relationship Id="rId2" Type="http://schemas.openxmlformats.org/officeDocument/2006/relationships/settings" Target="settings.xml"/><Relationship Id="rId16" Type="http://schemas.openxmlformats.org/officeDocument/2006/relationships/hyperlink" Target="https://eur-lex.europa.eu/eli/dir/2019/1023/oj" TargetMode="External"/><Relationship Id="rId20" Type="http://schemas.openxmlformats.org/officeDocument/2006/relationships/hyperlink" Target="https://eur-lex.europa.eu/eli/dir/2019/1023/oj" TargetMode="External"/><Relationship Id="rId29" Type="http://schemas.openxmlformats.org/officeDocument/2006/relationships/hyperlink" Target="https://eur-lex.europa.eu/eli/dir/2019/1023/oj" TargetMode="External"/><Relationship Id="rId1" Type="http://schemas.openxmlformats.org/officeDocument/2006/relationships/styles" Target="styles.xml"/><Relationship Id="rId6" Type="http://schemas.openxmlformats.org/officeDocument/2006/relationships/hyperlink" Target="https://eur-lex.europa.eu/eli/dir/2019/1023/oj" TargetMode="External"/><Relationship Id="rId11" Type="http://schemas.openxmlformats.org/officeDocument/2006/relationships/hyperlink" Target="https://eur-lex.europa.eu/eli/dir/2019/1023/oj" TargetMode="External"/><Relationship Id="rId24" Type="http://schemas.openxmlformats.org/officeDocument/2006/relationships/hyperlink" Target="https://eur-lex.europa.eu/eli/dir/2019/1023/oj" TargetMode="External"/><Relationship Id="rId5" Type="http://schemas.openxmlformats.org/officeDocument/2006/relationships/hyperlink" Target="https://eur-lex.europa.eu/eli/dir/2019/1023/oj" TargetMode="External"/><Relationship Id="rId15" Type="http://schemas.openxmlformats.org/officeDocument/2006/relationships/hyperlink" Target="https://eur-lex.europa.eu/eli/dir/2019/1023/oj" TargetMode="External"/><Relationship Id="rId23" Type="http://schemas.openxmlformats.org/officeDocument/2006/relationships/hyperlink" Target="https://eur-lex.europa.eu/eli/dir/2019/1023/oj" TargetMode="External"/><Relationship Id="rId28" Type="http://schemas.openxmlformats.org/officeDocument/2006/relationships/hyperlink" Target="https://eur-lex.europa.eu/eli/dir/2019/1023/oj" TargetMode="External"/><Relationship Id="rId10" Type="http://schemas.openxmlformats.org/officeDocument/2006/relationships/hyperlink" Target="https://eur-lex.europa.eu/eli/dir/2019/1023/oj" TargetMode="External"/><Relationship Id="rId19" Type="http://schemas.openxmlformats.org/officeDocument/2006/relationships/hyperlink" Target="https://eur-lex.europa.eu/eli/dir/2019/1023/oj" TargetMode="External"/><Relationship Id="rId31" Type="http://schemas.openxmlformats.org/officeDocument/2006/relationships/theme" Target="theme/theme1.xml"/><Relationship Id="rId4" Type="http://schemas.openxmlformats.org/officeDocument/2006/relationships/hyperlink" Target="https://eur-lex.europa.eu/eli/dir/2019/1023/oj" TargetMode="External"/><Relationship Id="rId9" Type="http://schemas.openxmlformats.org/officeDocument/2006/relationships/hyperlink" Target="https://eur-lex.europa.eu/eli/dir/2019/1023/oj" TargetMode="External"/><Relationship Id="rId14" Type="http://schemas.openxmlformats.org/officeDocument/2006/relationships/hyperlink" Target="https://eur-lex.europa.eu/eli/dir/2019/1023/oj" TargetMode="External"/><Relationship Id="rId22" Type="http://schemas.openxmlformats.org/officeDocument/2006/relationships/hyperlink" Target="https://eur-lex.europa.eu/eli/dir/2019/1023/oj" TargetMode="External"/><Relationship Id="rId27" Type="http://schemas.openxmlformats.org/officeDocument/2006/relationships/hyperlink" Target="https://eur-lex.europa.eu/eli/dir/2019/1023/oj"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38</Pages>
  <Words>24384</Words>
  <Characters>138989</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1</cp:revision>
  <cp:lastPrinted>2020-04-27T10:50:00Z</cp:lastPrinted>
  <dcterms:created xsi:type="dcterms:W3CDTF">2020-04-27T10:47:00Z</dcterms:created>
  <dcterms:modified xsi:type="dcterms:W3CDTF">2020-04-27T12:19:00Z</dcterms:modified>
</cp:coreProperties>
</file>