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15" w:rsidRPr="003C2FDB" w:rsidRDefault="00B21715" w:rsidP="000778C7">
      <w:pPr>
        <w:autoSpaceDE w:val="0"/>
        <w:autoSpaceDN w:val="0"/>
        <w:adjustRightInd w:val="0"/>
        <w:ind w:left="2127" w:right="2125" w:firstLine="0"/>
        <w:rPr>
          <w:szCs w:val="30"/>
        </w:rPr>
      </w:pPr>
      <w:r w:rsidRPr="003C2FDB">
        <w:rPr>
          <w:szCs w:val="30"/>
        </w:rPr>
        <w:t xml:space="preserve">Обоснование необходимости принятия </w:t>
      </w:r>
    </w:p>
    <w:p w:rsidR="004336EE" w:rsidRPr="003C2FDB" w:rsidRDefault="004336EE" w:rsidP="00873B6C">
      <w:pPr>
        <w:spacing w:line="280" w:lineRule="exact"/>
        <w:ind w:left="2127" w:right="2125" w:firstLine="0"/>
        <w:jc w:val="center"/>
        <w:rPr>
          <w:noProof/>
          <w:szCs w:val="30"/>
        </w:rPr>
      </w:pPr>
      <w:r w:rsidRPr="003C2FDB">
        <w:rPr>
          <w:noProof/>
          <w:szCs w:val="30"/>
        </w:rPr>
        <w:t>Закона Республики Беларусь</w:t>
      </w:r>
    </w:p>
    <w:p w:rsidR="004336EE" w:rsidRPr="003C2FDB" w:rsidRDefault="004336EE" w:rsidP="00873B6C">
      <w:pPr>
        <w:spacing w:line="280" w:lineRule="exact"/>
        <w:ind w:left="2127" w:right="2125" w:firstLine="0"/>
        <w:jc w:val="center"/>
        <w:rPr>
          <w:noProof/>
          <w:szCs w:val="30"/>
        </w:rPr>
      </w:pPr>
      <w:r w:rsidRPr="003C2FDB">
        <w:rPr>
          <w:noProof/>
          <w:szCs w:val="30"/>
        </w:rPr>
        <w:t xml:space="preserve">«О </w:t>
      </w:r>
      <w:r w:rsidR="003C2FDB">
        <w:rPr>
          <w:noProof/>
          <w:szCs w:val="30"/>
        </w:rPr>
        <w:t xml:space="preserve">неплатежеспособности и </w:t>
      </w:r>
      <w:r w:rsidRPr="003C2FDB">
        <w:rPr>
          <w:noProof/>
          <w:szCs w:val="30"/>
        </w:rPr>
        <w:t>несостоятельности»</w:t>
      </w:r>
    </w:p>
    <w:p w:rsidR="004336EE" w:rsidRPr="003C2FDB" w:rsidRDefault="004336EE" w:rsidP="004336EE">
      <w:pPr>
        <w:spacing w:line="280" w:lineRule="exact"/>
        <w:ind w:right="-1" w:firstLine="0"/>
        <w:jc w:val="center"/>
        <w:rPr>
          <w:noProof/>
          <w:szCs w:val="30"/>
        </w:rPr>
      </w:pPr>
    </w:p>
    <w:p w:rsidR="00C41A4C" w:rsidRPr="003C2FDB" w:rsidRDefault="00C41A4C" w:rsidP="00212B52">
      <w:pPr>
        <w:spacing w:line="280" w:lineRule="exact"/>
        <w:ind w:right="-1" w:firstLine="0"/>
        <w:rPr>
          <w:noProof/>
          <w:szCs w:val="30"/>
        </w:rPr>
      </w:pPr>
    </w:p>
    <w:p w:rsidR="00156724" w:rsidRPr="003C2FDB" w:rsidRDefault="00B21715" w:rsidP="001E4A5E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>1. Цель и правовые основания подготовки проекта</w:t>
      </w:r>
      <w:r w:rsidR="00B539AE" w:rsidRPr="003C2FDB">
        <w:rPr>
          <w:szCs w:val="30"/>
        </w:rPr>
        <w:t>.</w:t>
      </w:r>
    </w:p>
    <w:p w:rsidR="004336EE" w:rsidRPr="003C2FDB" w:rsidRDefault="004336EE" w:rsidP="008C0832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proofErr w:type="gramStart"/>
      <w:r w:rsidRPr="003C2FDB">
        <w:rPr>
          <w:rFonts w:eastAsia="Calibri"/>
          <w:szCs w:val="30"/>
          <w:lang w:eastAsia="en-US"/>
        </w:rPr>
        <w:t xml:space="preserve">Проект </w:t>
      </w:r>
      <w:r w:rsidR="00F60CAE" w:rsidRPr="003C2FDB">
        <w:rPr>
          <w:rFonts w:eastAsia="Calibri"/>
          <w:szCs w:val="30"/>
          <w:lang w:eastAsia="en-US"/>
        </w:rPr>
        <w:t xml:space="preserve">Закона Республики Беларусь «О </w:t>
      </w:r>
      <w:r w:rsidR="003C2FDB">
        <w:rPr>
          <w:rFonts w:eastAsia="Calibri"/>
          <w:szCs w:val="30"/>
          <w:lang w:eastAsia="en-US"/>
        </w:rPr>
        <w:t>неплатежеспособности</w:t>
      </w:r>
      <w:r w:rsidR="00F60CAE" w:rsidRPr="003C2FDB">
        <w:rPr>
          <w:rFonts w:eastAsia="Calibri"/>
          <w:szCs w:val="30"/>
          <w:lang w:eastAsia="en-US"/>
        </w:rPr>
        <w:t xml:space="preserve"> и </w:t>
      </w:r>
      <w:r w:rsidR="003C2FDB">
        <w:rPr>
          <w:rFonts w:eastAsia="Calibri"/>
          <w:szCs w:val="30"/>
          <w:lang w:eastAsia="en-US"/>
        </w:rPr>
        <w:t>несостоятельности</w:t>
      </w:r>
      <w:r w:rsidR="00F60CAE" w:rsidRPr="003C2FDB">
        <w:rPr>
          <w:rFonts w:eastAsia="Calibri"/>
          <w:szCs w:val="30"/>
          <w:lang w:eastAsia="en-US"/>
        </w:rPr>
        <w:t xml:space="preserve">» (далее – проект) </w:t>
      </w:r>
      <w:r w:rsidRPr="003C2FDB">
        <w:rPr>
          <w:rFonts w:eastAsia="Calibri"/>
          <w:szCs w:val="30"/>
          <w:lang w:eastAsia="en-US"/>
        </w:rPr>
        <w:t xml:space="preserve">разработан </w:t>
      </w:r>
      <w:r w:rsidR="008C0832" w:rsidRPr="003C2FDB">
        <w:rPr>
          <w:rFonts w:eastAsia="Calibri"/>
          <w:szCs w:val="30"/>
          <w:lang w:eastAsia="en-US"/>
        </w:rPr>
        <w:t xml:space="preserve">в целях стимулирования к добровольному и своевременному объявлению субъектами хозяйствования своей несостоятельности, увеличения возможностей сохранения бизнеса и восстановления платежеспособности, повышения гарантий возврата инвестиций и </w:t>
      </w:r>
      <w:r w:rsidRPr="003C2FDB">
        <w:rPr>
          <w:rFonts w:eastAsia="Calibri"/>
          <w:szCs w:val="30"/>
          <w:lang w:eastAsia="en-US"/>
        </w:rPr>
        <w:t>удовлетворения требований кредиторов</w:t>
      </w:r>
      <w:r w:rsidR="008C0832" w:rsidRPr="003C2FDB">
        <w:rPr>
          <w:rFonts w:eastAsia="Calibri"/>
          <w:szCs w:val="30"/>
          <w:lang w:eastAsia="en-US"/>
        </w:rPr>
        <w:t xml:space="preserve">, </w:t>
      </w:r>
      <w:r w:rsidRPr="003C2FDB">
        <w:rPr>
          <w:rFonts w:eastAsia="Calibri"/>
          <w:szCs w:val="30"/>
          <w:lang w:eastAsia="en-US"/>
        </w:rPr>
        <w:t>совершенствовани</w:t>
      </w:r>
      <w:r w:rsidR="008C0832" w:rsidRPr="003C2FDB">
        <w:rPr>
          <w:rFonts w:eastAsia="Calibri"/>
          <w:szCs w:val="30"/>
          <w:lang w:eastAsia="en-US"/>
        </w:rPr>
        <w:t>я</w:t>
      </w:r>
      <w:r w:rsidRPr="003C2FDB">
        <w:rPr>
          <w:rFonts w:eastAsia="Calibri"/>
          <w:szCs w:val="30"/>
          <w:lang w:eastAsia="en-US"/>
        </w:rPr>
        <w:t xml:space="preserve"> системы вознаграждения управляющего</w:t>
      </w:r>
      <w:r w:rsidR="008C0832" w:rsidRPr="003C2FDB">
        <w:rPr>
          <w:rFonts w:eastAsia="Calibri"/>
          <w:szCs w:val="30"/>
          <w:lang w:eastAsia="en-US"/>
        </w:rPr>
        <w:t xml:space="preserve"> и </w:t>
      </w:r>
      <w:r w:rsidRPr="003C2FDB">
        <w:rPr>
          <w:rFonts w:eastAsia="Calibri"/>
          <w:szCs w:val="30"/>
          <w:lang w:eastAsia="en-US"/>
        </w:rPr>
        <w:t>улучшени</w:t>
      </w:r>
      <w:r w:rsidR="008C0832" w:rsidRPr="003C2FDB">
        <w:rPr>
          <w:rFonts w:eastAsia="Calibri"/>
          <w:szCs w:val="30"/>
          <w:lang w:eastAsia="en-US"/>
        </w:rPr>
        <w:t>я</w:t>
      </w:r>
      <w:r w:rsidRPr="003C2FDB">
        <w:rPr>
          <w:rFonts w:eastAsia="Calibri"/>
          <w:szCs w:val="30"/>
          <w:lang w:eastAsia="en-US"/>
        </w:rPr>
        <w:t xml:space="preserve"> позиции Республики Беларусь в рейтинге Всемирного банка «Ведение бизнеса» по показателю «Разрешение неплатежеспособности».</w:t>
      </w:r>
      <w:proofErr w:type="gramEnd"/>
    </w:p>
    <w:p w:rsidR="004336EE" w:rsidRPr="003C2FDB" w:rsidRDefault="00B539AE" w:rsidP="00B539AE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Проект является инструментом выполнения мероприятий пункта </w:t>
      </w:r>
      <w:r w:rsidR="008C0832" w:rsidRPr="003C2FDB">
        <w:rPr>
          <w:bCs/>
          <w:szCs w:val="30"/>
        </w:rPr>
        <w:t>5.6</w:t>
      </w:r>
      <w:r w:rsidRPr="003C2FDB">
        <w:rPr>
          <w:bCs/>
          <w:szCs w:val="30"/>
        </w:rPr>
        <w:t xml:space="preserve"> «</w:t>
      </w:r>
      <w:r w:rsidR="008C0832" w:rsidRPr="003C2FDB">
        <w:rPr>
          <w:bCs/>
          <w:szCs w:val="30"/>
        </w:rPr>
        <w:t>Финансовое оздоровление реального сектора экономики</w:t>
      </w:r>
      <w:r w:rsidRPr="003C2FDB">
        <w:rPr>
          <w:bCs/>
          <w:szCs w:val="30"/>
        </w:rPr>
        <w:t>»</w:t>
      </w:r>
      <w:r w:rsidR="008C0832" w:rsidRPr="003C2FDB">
        <w:rPr>
          <w:bCs/>
          <w:szCs w:val="30"/>
        </w:rPr>
        <w:t xml:space="preserve"> Программы </w:t>
      </w:r>
      <w:r w:rsidR="008C0832" w:rsidRPr="003C2FDB">
        <w:rPr>
          <w:szCs w:val="30"/>
        </w:rPr>
        <w:t>социально-экономического развития Республики Беларусь на 2016–2020 годы</w:t>
      </w:r>
      <w:r w:rsidRPr="003C2FDB">
        <w:rPr>
          <w:szCs w:val="30"/>
        </w:rPr>
        <w:t xml:space="preserve"> (у</w:t>
      </w:r>
      <w:r w:rsidR="008C0832" w:rsidRPr="003C2FDB">
        <w:rPr>
          <w:rFonts w:eastAsiaTheme="minorHAnsi"/>
          <w:szCs w:val="30"/>
          <w:lang w:eastAsia="en-US"/>
        </w:rPr>
        <w:t>тв. Указ</w:t>
      </w:r>
      <w:r w:rsidRPr="003C2FDB">
        <w:rPr>
          <w:rFonts w:eastAsiaTheme="minorHAnsi"/>
          <w:szCs w:val="30"/>
          <w:lang w:eastAsia="en-US"/>
        </w:rPr>
        <w:t>ом</w:t>
      </w:r>
      <w:r w:rsidR="008C0832" w:rsidRPr="003C2FDB">
        <w:rPr>
          <w:rFonts w:eastAsiaTheme="minorHAnsi"/>
          <w:szCs w:val="30"/>
          <w:lang w:eastAsia="en-US"/>
        </w:rPr>
        <w:t xml:space="preserve"> Президента Республики Беларусь </w:t>
      </w:r>
      <w:r w:rsidRPr="003C2FDB">
        <w:rPr>
          <w:rFonts w:eastAsiaTheme="minorHAnsi"/>
          <w:szCs w:val="30"/>
          <w:lang w:eastAsia="en-US"/>
        </w:rPr>
        <w:t>от</w:t>
      </w:r>
      <w:r w:rsidR="004F7327" w:rsidRPr="003C2FDB">
        <w:rPr>
          <w:rFonts w:eastAsiaTheme="minorHAnsi"/>
          <w:szCs w:val="30"/>
          <w:lang w:eastAsia="en-US"/>
        </w:rPr>
        <w:br/>
      </w:r>
      <w:r w:rsidR="008C0832" w:rsidRPr="003C2FDB">
        <w:rPr>
          <w:rFonts w:eastAsiaTheme="minorHAnsi"/>
          <w:szCs w:val="30"/>
          <w:lang w:eastAsia="en-US"/>
        </w:rPr>
        <w:t>15</w:t>
      </w:r>
      <w:r w:rsidRPr="003C2FDB">
        <w:rPr>
          <w:rFonts w:eastAsiaTheme="minorHAnsi"/>
          <w:szCs w:val="30"/>
          <w:lang w:eastAsia="en-US"/>
        </w:rPr>
        <w:t xml:space="preserve"> декабря </w:t>
      </w:r>
      <w:r w:rsidR="008C0832" w:rsidRPr="003C2FDB">
        <w:rPr>
          <w:rFonts w:eastAsiaTheme="minorHAnsi"/>
          <w:szCs w:val="30"/>
          <w:lang w:eastAsia="en-US"/>
        </w:rPr>
        <w:t>2016</w:t>
      </w:r>
      <w:r w:rsidRPr="003C2FDB">
        <w:rPr>
          <w:rFonts w:eastAsiaTheme="minorHAnsi"/>
          <w:szCs w:val="30"/>
          <w:lang w:eastAsia="en-US"/>
        </w:rPr>
        <w:t xml:space="preserve"> г.</w:t>
      </w:r>
      <w:r w:rsidR="008C0832" w:rsidRPr="003C2FDB">
        <w:rPr>
          <w:rFonts w:eastAsiaTheme="minorHAnsi"/>
          <w:szCs w:val="30"/>
          <w:lang w:eastAsia="en-US"/>
        </w:rPr>
        <w:t xml:space="preserve"> № 466</w:t>
      </w:r>
      <w:r w:rsidRPr="003C2FDB">
        <w:rPr>
          <w:rFonts w:eastAsiaTheme="minorHAnsi"/>
          <w:szCs w:val="30"/>
          <w:lang w:eastAsia="en-US"/>
        </w:rPr>
        <w:t>).</w:t>
      </w:r>
    </w:p>
    <w:p w:rsidR="004336EE" w:rsidRPr="003C2FDB" w:rsidRDefault="004336EE" w:rsidP="004336EE">
      <w:pPr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Проект разработан в соответствии с пунктом 3 плана подготовки законопроектов на 2015 год, утв</w:t>
      </w:r>
      <w:r w:rsidR="00F60CAE" w:rsidRPr="003C2FDB">
        <w:rPr>
          <w:rFonts w:eastAsia="Calibri"/>
          <w:szCs w:val="30"/>
          <w:lang w:eastAsia="en-US"/>
        </w:rPr>
        <w:t>.</w:t>
      </w:r>
      <w:r w:rsidRPr="003C2FDB">
        <w:rPr>
          <w:rFonts w:eastAsia="Calibri"/>
          <w:szCs w:val="30"/>
          <w:lang w:eastAsia="en-US"/>
        </w:rPr>
        <w:t xml:space="preserve"> Указом Президента Республики Беларусь от 13 февраля 2015 г. № 55. Проект содержит нормы, направленные на совершенствование правового регулирования отношений в сфере </w:t>
      </w:r>
      <w:r w:rsidR="00432EE6">
        <w:rPr>
          <w:rFonts w:eastAsia="Calibri"/>
          <w:szCs w:val="30"/>
          <w:lang w:eastAsia="en-US"/>
        </w:rPr>
        <w:t xml:space="preserve">неплатежеспособности и </w:t>
      </w:r>
      <w:r w:rsidRPr="003C2FDB">
        <w:rPr>
          <w:rFonts w:eastAsia="Calibri"/>
          <w:szCs w:val="30"/>
          <w:lang w:eastAsia="en-US"/>
        </w:rPr>
        <w:t>несостоятельности, исходя из правоприменительной практики.</w:t>
      </w:r>
    </w:p>
    <w:p w:rsidR="004336EE" w:rsidRPr="003C2FDB" w:rsidRDefault="004336EE" w:rsidP="004336EE">
      <w:pPr>
        <w:widowControl w:val="0"/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 xml:space="preserve">Изначально указанным пунктом плана предусмотрена разработка проекта Закона Республики Беларусь «О внесении изменений и дополнений в Закон Республики Беларусь «Об экономической несостоятельности (банкротстве)» (совершенствование норм Закона с учетом практики его применения, приведение в соответствие с законодательными актами Республики Беларусь). </w:t>
      </w:r>
    </w:p>
    <w:p w:rsidR="00156724" w:rsidRDefault="004336EE" w:rsidP="001E4A5E">
      <w:pPr>
        <w:widowControl w:val="0"/>
        <w:jc w:val="both"/>
        <w:rPr>
          <w:snapToGrid w:val="0"/>
          <w:szCs w:val="30"/>
        </w:rPr>
      </w:pPr>
      <w:proofErr w:type="gramStart"/>
      <w:r w:rsidRPr="003C2FDB">
        <w:rPr>
          <w:snapToGrid w:val="0"/>
          <w:szCs w:val="30"/>
        </w:rPr>
        <w:t>Однако в связи с тем, что количество вносимых в действующую редакцию Закона Республики Беларусь «Об экономической несостоятельности (банкротстве)» изменений и дополнений составляет более половины текста, а также в связи с тем, что внесение отдельных изменений и дополнений оказалось технически сложно для изложения и восприятия, разработан новый проект с привлечением экспертов Национального банка, Верховного Суда, а также общественных объединений «Ассоциация по</w:t>
      </w:r>
      <w:proofErr w:type="gramEnd"/>
      <w:r w:rsidRPr="003C2FDB">
        <w:rPr>
          <w:snapToGrid w:val="0"/>
          <w:szCs w:val="30"/>
        </w:rPr>
        <w:t xml:space="preserve"> антикризисному управлению и банкротству» и «Белорусский республиканский союз юристов» в рамках </w:t>
      </w:r>
      <w:r w:rsidRPr="003C2FDB">
        <w:rPr>
          <w:snapToGrid w:val="0"/>
          <w:szCs w:val="30"/>
        </w:rPr>
        <w:lastRenderedPageBreak/>
        <w:t>специально созданной рабочей группы.</w:t>
      </w:r>
    </w:p>
    <w:p w:rsidR="003C2FDB" w:rsidRPr="003C2FDB" w:rsidRDefault="003C2FDB" w:rsidP="001E4A5E">
      <w:pPr>
        <w:widowControl w:val="0"/>
        <w:jc w:val="both"/>
        <w:rPr>
          <w:snapToGrid w:val="0"/>
          <w:szCs w:val="30"/>
        </w:rPr>
      </w:pPr>
      <w:r>
        <w:rPr>
          <w:snapToGrid w:val="0"/>
          <w:szCs w:val="30"/>
        </w:rPr>
        <w:t>В проекте реализованы требования Президента Республики Беларусь, высказанные на совещании с руководством Совета Министров 9 марта 2020 г.</w:t>
      </w:r>
      <w:r w:rsidR="002915E7">
        <w:rPr>
          <w:snapToGrid w:val="0"/>
          <w:szCs w:val="30"/>
        </w:rPr>
        <w:t xml:space="preserve">, </w:t>
      </w:r>
      <w:r w:rsidR="002915E7" w:rsidRPr="002915E7">
        <w:rPr>
          <w:snapToGrid w:val="0"/>
          <w:szCs w:val="30"/>
        </w:rPr>
        <w:t xml:space="preserve">о смещении акцентов на защиту прав предприятий, учете Директивы ЕС 2019/1023, снятии нагрузки с судов, возложении координации на Правительство и </w:t>
      </w:r>
      <w:proofErr w:type="gramStart"/>
      <w:r w:rsidR="002915E7" w:rsidRPr="002915E7">
        <w:rPr>
          <w:snapToGrid w:val="0"/>
          <w:szCs w:val="30"/>
        </w:rPr>
        <w:t>местные</w:t>
      </w:r>
      <w:proofErr w:type="gramEnd"/>
      <w:r w:rsidR="002915E7" w:rsidRPr="002915E7">
        <w:rPr>
          <w:snapToGrid w:val="0"/>
          <w:szCs w:val="30"/>
        </w:rPr>
        <w:t xml:space="preserve"> исполнительные и распорядительные органы.</w:t>
      </w:r>
    </w:p>
    <w:p w:rsidR="00B539AE" w:rsidRPr="003C2FDB" w:rsidRDefault="00B21715" w:rsidP="00B539AE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Cs w:val="30"/>
        </w:rPr>
      </w:pPr>
      <w:r w:rsidRPr="003C2FDB">
        <w:rPr>
          <w:spacing w:val="-12"/>
          <w:szCs w:val="30"/>
        </w:rPr>
        <w:t>2. </w:t>
      </w:r>
      <w:r w:rsidRPr="003C2FDB">
        <w:rPr>
          <w:snapToGrid w:val="0"/>
          <w:szCs w:val="30"/>
        </w:rPr>
        <w:t>Обоснованность выбора вида нормативного правового акта</w:t>
      </w:r>
      <w:r w:rsidR="00B539AE" w:rsidRPr="003C2FDB">
        <w:rPr>
          <w:snapToGrid w:val="0"/>
          <w:szCs w:val="30"/>
        </w:rPr>
        <w:t>.</w:t>
      </w:r>
    </w:p>
    <w:p w:rsidR="00156724" w:rsidRPr="003C2FDB" w:rsidRDefault="00B539AE" w:rsidP="001E4A5E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Выбор вида нормативного правового акта в форме Закона Республики Беларусь осуществлен в соответствии с пунктом 3 плана подготовки законопроектов на 2015 год, утв</w:t>
      </w:r>
      <w:r w:rsidR="00F60CAE" w:rsidRPr="003C2FDB">
        <w:rPr>
          <w:snapToGrid w:val="0"/>
          <w:szCs w:val="30"/>
        </w:rPr>
        <w:t>.</w:t>
      </w:r>
      <w:r w:rsidRPr="003C2FDB">
        <w:rPr>
          <w:snapToGrid w:val="0"/>
          <w:szCs w:val="30"/>
        </w:rPr>
        <w:t xml:space="preserve"> Указом Президента Республики Беларусь от 13 февраля 2015 г. № 55.</w:t>
      </w:r>
    </w:p>
    <w:p w:rsidR="00F557B3" w:rsidRPr="003C2FDB" w:rsidRDefault="00B21715" w:rsidP="00B21715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pacing w:val="-4"/>
          <w:szCs w:val="30"/>
        </w:rPr>
        <w:t>3. </w:t>
      </w:r>
      <w:r w:rsidRPr="003C2FDB">
        <w:rPr>
          <w:snapToGrid w:val="0"/>
          <w:szCs w:val="30"/>
        </w:rPr>
        <w:t>Предмет правового регулирования структурных элементов проекта, изменяющих существующее правовое регулирование соответствующих общественных отношений, информация об изменении концептуальных положений законодательства, институтов отрасли (отраслей) законодательства и правовых последствиях такого изменения</w:t>
      </w:r>
      <w:r w:rsidR="00F557B3" w:rsidRPr="003C2FDB">
        <w:rPr>
          <w:snapToGrid w:val="0"/>
          <w:szCs w:val="30"/>
        </w:rPr>
        <w:t>.</w:t>
      </w:r>
    </w:p>
    <w:p w:rsidR="00F557B3" w:rsidRPr="003C2FDB" w:rsidRDefault="00F557B3" w:rsidP="00F557B3">
      <w:pPr>
        <w:tabs>
          <w:tab w:val="left" w:pos="0"/>
        </w:tabs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Изменение названия </w:t>
      </w:r>
      <w:r w:rsidR="002915E7">
        <w:rPr>
          <w:rFonts w:eastAsia="Calibri"/>
          <w:szCs w:val="30"/>
          <w:lang w:eastAsia="en-US"/>
        </w:rPr>
        <w:t>проекта</w:t>
      </w:r>
      <w:r w:rsidRPr="003C2FDB">
        <w:rPr>
          <w:rFonts w:eastAsia="Calibri"/>
          <w:szCs w:val="30"/>
          <w:lang w:eastAsia="en-US"/>
        </w:rPr>
        <w:t xml:space="preserve"> отражает концепцию реализации должником своего права самостоятельно и своевременно принять решение об уходе в судебную процедуру </w:t>
      </w:r>
      <w:r w:rsidR="0073029A">
        <w:rPr>
          <w:rFonts w:eastAsia="Calibri"/>
          <w:szCs w:val="30"/>
          <w:lang w:eastAsia="en-US"/>
        </w:rPr>
        <w:t xml:space="preserve">неплатежеспособности или </w:t>
      </w:r>
      <w:r w:rsidRPr="003C2FDB">
        <w:rPr>
          <w:rFonts w:eastAsia="Calibri"/>
          <w:szCs w:val="30"/>
          <w:lang w:eastAsia="en-US"/>
        </w:rPr>
        <w:t>несостоятельности</w:t>
      </w:r>
      <w:r w:rsidR="000778C7">
        <w:rPr>
          <w:rFonts w:eastAsia="Calibri"/>
          <w:szCs w:val="30"/>
          <w:lang w:eastAsia="en-US"/>
        </w:rPr>
        <w:t>.</w:t>
      </w:r>
      <w:r w:rsidRPr="003C2FDB">
        <w:rPr>
          <w:rFonts w:eastAsia="Calibri"/>
          <w:szCs w:val="30"/>
          <w:lang w:eastAsia="en-US"/>
        </w:rPr>
        <w:t xml:space="preserve"> 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В проекте пересмотрен действующий подход о полном судебном сопровождении рассмотрения дела о неплатежеспособности (несостоятельности). Экономический суд не будет непосредственно участвовать в исполнении принятого им же решения, принимать отдельные постановления, касающиеся финансово-хозяйственной деятельности должника, связанные с распоряжением его имуществом (что фактически является исполнением решения).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За судом сохраняется функция разрешения спорных вопросов, возникающих между управляющим и кредиторами на стадии санации либо ликвидационного производства. 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С принятием соответствующего решения о санации (ликвидации) должника функции суда, рассматривающего экономические дела, в рамках дела о </w:t>
      </w:r>
      <w:r w:rsidR="0073029A" w:rsidRPr="003C2FDB">
        <w:rPr>
          <w:rFonts w:eastAsia="Calibri"/>
          <w:szCs w:val="30"/>
          <w:lang w:eastAsia="en-US"/>
        </w:rPr>
        <w:t>несостоятельности</w:t>
      </w:r>
      <w:r w:rsidRPr="003C2FDB">
        <w:rPr>
          <w:rFonts w:eastAsia="Calibri"/>
          <w:szCs w:val="30"/>
          <w:lang w:eastAsia="en-US"/>
        </w:rPr>
        <w:t xml:space="preserve"> будут завершаться, поскольку мероприятия по санации (ликвидации) связаны с фактическим продолжением хозяйственной деятельности (санация) либо с работой управляющего по реализации имущества должника и удовлетворению требований кредиторов (ликвидация).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Ограничение судебных процедур </w:t>
      </w:r>
      <w:r w:rsidR="008053F2">
        <w:rPr>
          <w:rFonts w:eastAsia="Calibri"/>
          <w:szCs w:val="30"/>
          <w:lang w:eastAsia="en-US"/>
        </w:rPr>
        <w:t xml:space="preserve">неплатежеспособности и </w:t>
      </w:r>
      <w:r w:rsidRPr="003C2FDB">
        <w:rPr>
          <w:rFonts w:eastAsia="Calibri"/>
          <w:szCs w:val="30"/>
          <w:lang w:eastAsia="en-US"/>
        </w:rPr>
        <w:t xml:space="preserve">несостоятельности должников вынесением судом решения об их </w:t>
      </w:r>
      <w:r w:rsidRPr="003C2FDB">
        <w:rPr>
          <w:rFonts w:eastAsia="Calibri"/>
          <w:szCs w:val="30"/>
          <w:lang w:eastAsia="en-US"/>
        </w:rPr>
        <w:lastRenderedPageBreak/>
        <w:t>санации либо ликвидации будет соотноситься с компетенцией и задачами, возложенными на суды; корреспондировать с порядком рассмотрения других видов споров, по которым судопроизводство в суде первой инстанции заканчивается вынесением решения. Тем самым будет существенно снижена нагрузка на суды.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При этом функция координация деятельности по финансовому оздоровлению предприятий и организации такой деятельности по проекту переходит к Правительству Республики Беларусь, органу п</w:t>
      </w:r>
      <w:r w:rsidR="008053F2">
        <w:rPr>
          <w:rFonts w:eastAsia="Calibri"/>
          <w:szCs w:val="30"/>
          <w:lang w:eastAsia="en-US"/>
        </w:rPr>
        <w:t>о делам о неплатежеспособности и несостоятельности</w:t>
      </w:r>
      <w:r w:rsidRPr="003C2FDB">
        <w:rPr>
          <w:rFonts w:eastAsia="Calibri"/>
          <w:szCs w:val="30"/>
          <w:lang w:eastAsia="en-US"/>
        </w:rPr>
        <w:t>, отраслевым органам и исполкомам. Названные органы исполнительной власти наделяются полномочиями выработки и реализации государственной политики в этой сфере, сохраняется преемственность работы комиссий государственных органов по предупреждению неплатежеспособности (несостоятельности), организуется постоянный анализ эффективности мероприятий по предупреждению неплатежеспособности (несостоятельности) и судебному оздоровлению. Правительство Республики Беларусь наделяется полномочиями на утверждение нормативных правовых актов, связанных с координацией деятельности по финансовому оздоровлению и работе данных комиссий.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Согласно современным глобальным тенденциям в проекте смещены акценты правового регулирования на защиту прав предприятий с обеспечением надлежащих возможностей их финансового оздоровления.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Название и терминология изменяют идеологию закона от банкротства к реабилитации проблемных предприятий.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Неплатежеспособным будет тот должник, который, осознавая тяжесть финансового положения, инициировал свою санацию, не дожидаясь обращения кредиторов в суд. Санация не будет применяться к должникам, у которых отсутствуют экономические и финансовые предпосылки оздоровления.</w:t>
      </w:r>
    </w:p>
    <w:p w:rsidR="000778C7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В прое</w:t>
      </w:r>
      <w:proofErr w:type="gramStart"/>
      <w:r w:rsidRPr="003C2FDB">
        <w:rPr>
          <w:rFonts w:eastAsia="Calibri"/>
          <w:szCs w:val="30"/>
          <w:lang w:eastAsia="en-US"/>
        </w:rPr>
        <w:t>кт вкл</w:t>
      </w:r>
      <w:proofErr w:type="gramEnd"/>
      <w:r w:rsidRPr="003C2FDB">
        <w:rPr>
          <w:rFonts w:eastAsia="Calibri"/>
          <w:szCs w:val="30"/>
          <w:lang w:eastAsia="en-US"/>
        </w:rPr>
        <w:t>ючено множество мер защитного, способствующего и мотивационного характера в целях сохранения производственных комплексов и обеспечения управляемости процессами в ходе производства по делу о неплатежеспособности (несостоятельности) со стороны государственных органов. В нем реализована концепция комплексной реабилитационной направленности.</w:t>
      </w:r>
    </w:p>
    <w:p w:rsidR="003C2FDB" w:rsidRPr="003C2FDB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Неприменение </w:t>
      </w:r>
      <w:r w:rsidR="008053F2">
        <w:rPr>
          <w:rFonts w:eastAsia="Calibri"/>
          <w:szCs w:val="30"/>
          <w:lang w:eastAsia="en-US"/>
        </w:rPr>
        <w:t>несостоятельности</w:t>
      </w:r>
      <w:r w:rsidRPr="003C2FDB">
        <w:rPr>
          <w:rFonts w:eastAsia="Calibri"/>
          <w:szCs w:val="30"/>
          <w:lang w:eastAsia="en-US"/>
        </w:rPr>
        <w:t xml:space="preserve"> к значимым предприятиям для экономики и общества для обеспечения национальной, экономической, энергетической безопасности, осуществления государством возложенных на него функций, поддержания обороноспособности, общегосударственной инфраструктуры, сохранение индустриального </w:t>
      </w:r>
      <w:r w:rsidRPr="003C2FDB">
        <w:rPr>
          <w:rFonts w:eastAsia="Calibri"/>
          <w:szCs w:val="30"/>
          <w:lang w:eastAsia="en-US"/>
        </w:rPr>
        <w:lastRenderedPageBreak/>
        <w:t>характера экономики и национального капитала в критичных сферах.</w:t>
      </w:r>
    </w:p>
    <w:p w:rsidR="000778C7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Проектом вводится запрет на инициирование </w:t>
      </w:r>
      <w:r w:rsidR="008053F2">
        <w:rPr>
          <w:rFonts w:eastAsia="Calibri"/>
          <w:szCs w:val="30"/>
          <w:lang w:eastAsia="en-US"/>
        </w:rPr>
        <w:t>несостоятельности</w:t>
      </w:r>
      <w:r w:rsidRPr="003C2FDB">
        <w:rPr>
          <w:rFonts w:eastAsia="Calibri"/>
          <w:szCs w:val="30"/>
          <w:lang w:eastAsia="en-US"/>
        </w:rPr>
        <w:t xml:space="preserve"> стратегических предприятий (перечень утверждается Правительством), естественных монополий (формирует МАРТ), предприятий, имеющих особо режимные и режимные объекты (перечень утверждается Советом Министров), запрет на ликвидацию предприятий исполняющих госзаказы.</w:t>
      </w:r>
    </w:p>
    <w:p w:rsidR="003C2FDB" w:rsidRPr="003C2FDB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Реализация в проекте ключевых подходов Директивы ЕС 2019/1023 от 20 июня 2019 г. о механизмах превентивной реструктуризации, погашении задолженности и дисквалификациях, а также о мерах по повышению эффективности процедур, касающихся реструктуризации, несостоятельности и погашения задолженности (Директива по банкротству, реструктуризации и предоставлению второго шанса):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сохранение предприятием в период досудебного оздоровления контроля над активами и финансово-хозяйственной деятельностью и отмена в этот период обязанности подачи заявления о неплатежеспособности в суд;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исключение возможности контрагентов предприятия расторгать или изменять положения подлежащих исполнению договоров по причине открытия судебного дела о неплатежеспособности;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утверждение правил своевременной диагностики финансового состояния предприятий, позволяющие обеспечить своевременное предупреждение об обстоятельствах, которые могут привести к неплатежеспособности, и оперативное принятие мер досудебного оздоровления;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возможность инициирования мер по предупреждению неплатежеспособности (несостоятельности) по просьбе кредиторов и представителя работников;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приостановление принудительных взысканий после открытия судебного дела о неплатежеспособности для поддержки переговоров по плану санации или заключению мирового соглашения;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возможность проводить переговоры с кредиторами о заключении соглашений о новации обязательств предприятия</w:t>
      </w:r>
      <w:r w:rsidR="002135DA">
        <w:rPr>
          <w:rFonts w:eastAsia="Calibri"/>
          <w:szCs w:val="30"/>
          <w:lang w:eastAsia="en-US"/>
        </w:rPr>
        <w:t xml:space="preserve"> и отступном, отсрочке (рассрочке) их уплаты </w:t>
      </w:r>
      <w:r w:rsidRPr="003C2FDB">
        <w:rPr>
          <w:rFonts w:eastAsia="Calibri"/>
          <w:szCs w:val="30"/>
          <w:lang w:eastAsia="en-US"/>
        </w:rPr>
        <w:t>в период принятия мер по предупреждению неплатежеспособности (несостоятельности);</w:t>
      </w:r>
    </w:p>
    <w:p w:rsidR="000778C7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право суда на утверждение плана санации, одобренного государственным органом, которому подчинено предприятие, несмотря на несогласие кредиторов.</w:t>
      </w:r>
    </w:p>
    <w:p w:rsidR="000778C7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Особый порядок начала процедур несостоятельности в госсекторе для обеспечения жесткого контроля госорганов (которым подчинены </w:t>
      </w:r>
      <w:r w:rsidRPr="003C2FDB">
        <w:rPr>
          <w:rFonts w:eastAsia="Calibri"/>
          <w:szCs w:val="30"/>
          <w:lang w:eastAsia="en-US"/>
        </w:rPr>
        <w:lastRenderedPageBreak/>
        <w:t xml:space="preserve">предприятия) за «входом» в </w:t>
      </w:r>
      <w:r w:rsidR="0073029A" w:rsidRPr="003C2FDB">
        <w:rPr>
          <w:rFonts w:eastAsia="Calibri"/>
          <w:szCs w:val="30"/>
          <w:lang w:eastAsia="en-US"/>
        </w:rPr>
        <w:t>несостоятельно</w:t>
      </w:r>
      <w:r w:rsidR="0073029A">
        <w:rPr>
          <w:rFonts w:eastAsia="Calibri"/>
          <w:szCs w:val="30"/>
          <w:lang w:eastAsia="en-US"/>
        </w:rPr>
        <w:t>сть</w:t>
      </w:r>
      <w:r w:rsidRPr="003C2FDB">
        <w:rPr>
          <w:rFonts w:eastAsia="Calibri"/>
          <w:szCs w:val="30"/>
          <w:lang w:eastAsia="en-US"/>
        </w:rPr>
        <w:t xml:space="preserve">. Для этого минимальный размер долга для начала процедуры по требованию кредитора в госсекторе устанавливается 810 тыс. руб. (в частном секторе 13,5 тыс. руб.). При этом начало дела о </w:t>
      </w:r>
      <w:r w:rsidR="0073029A" w:rsidRPr="003C2FDB">
        <w:rPr>
          <w:rFonts w:eastAsia="Calibri"/>
          <w:szCs w:val="30"/>
          <w:lang w:eastAsia="en-US"/>
        </w:rPr>
        <w:t>несостоятельности</w:t>
      </w:r>
      <w:r w:rsidRPr="003C2FDB">
        <w:rPr>
          <w:rFonts w:eastAsia="Calibri"/>
          <w:szCs w:val="30"/>
          <w:lang w:eastAsia="en-US"/>
        </w:rPr>
        <w:t xml:space="preserve"> будет возможно только при условии принятия комиссией по предупреждению неплатежеспособности (несостоятельности) министерства, концерна или исполкома решения о нецелесообразности досудебного оздоровления. Кроме того проектом предусмотрено обязательное согласование министерством, концерном или исполкомом директору предприятия подачи в суд заявления о неплатежеспособности.</w:t>
      </w:r>
    </w:p>
    <w:p w:rsidR="003C2FDB" w:rsidRPr="003C2FDB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Специальный порядок проведения процедур несостоятельности в госсекторе и моногородах, обеспечивающий жесткий контроль госорганов (которым подчинены предприятия) за ходом </w:t>
      </w:r>
      <w:r w:rsidR="0073029A" w:rsidRPr="003C2FDB">
        <w:rPr>
          <w:rFonts w:eastAsia="Calibri"/>
          <w:szCs w:val="30"/>
          <w:lang w:eastAsia="en-US"/>
        </w:rPr>
        <w:t>несостоятельности</w:t>
      </w:r>
      <w:r w:rsidRPr="003C2FDB">
        <w:rPr>
          <w:rFonts w:eastAsia="Calibri"/>
          <w:szCs w:val="30"/>
          <w:lang w:eastAsia="en-US"/>
        </w:rPr>
        <w:t>, недопущение социальных конфликтов.</w:t>
      </w:r>
    </w:p>
    <w:p w:rsidR="000778C7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Проектом устанавливается, что процедуры </w:t>
      </w:r>
      <w:r w:rsidR="000778C7">
        <w:rPr>
          <w:rFonts w:eastAsia="Calibri"/>
          <w:szCs w:val="30"/>
          <w:lang w:eastAsia="en-US"/>
        </w:rPr>
        <w:t xml:space="preserve">на предприятиях госсектора </w:t>
      </w:r>
      <w:r w:rsidRPr="003C2FDB">
        <w:rPr>
          <w:rFonts w:eastAsia="Calibri"/>
          <w:szCs w:val="30"/>
          <w:lang w:eastAsia="en-US"/>
        </w:rPr>
        <w:t xml:space="preserve">проводят только «государственные» управляющие (аккредитованные при министерствах, концернах, исполкомах специалисты). При этом на значимые предприятия кандидатуры управляющих представляются Советом Министров. Планы санации и ликвидации, порядок продажи и списания имущества подлежат согласованию с госорганом, которому подчинено предприятие. Активы, находящиеся в исключительной собственности государства, в </w:t>
      </w:r>
      <w:proofErr w:type="spellStart"/>
      <w:r w:rsidRPr="003C2FDB">
        <w:rPr>
          <w:rFonts w:eastAsia="Calibri"/>
          <w:szCs w:val="30"/>
          <w:lang w:eastAsia="en-US"/>
        </w:rPr>
        <w:t>т.ч</w:t>
      </w:r>
      <w:proofErr w:type="spellEnd"/>
      <w:r w:rsidRPr="003C2FDB">
        <w:rPr>
          <w:rFonts w:eastAsia="Calibri"/>
          <w:szCs w:val="30"/>
          <w:lang w:eastAsia="en-US"/>
        </w:rPr>
        <w:t>. мобилизационные мощности и запасы, объекты МЧС и т.д. (перечень утв. специальным законом) безвозмездно передаются на баланс другого государственного предприятия. Продажа градообразующего предприятия проводится в особом порядке (по конкурсу с сохранением 70% рабочих мест, переобучение за счет покупателя или трудоустройство не менее 70% работников).</w:t>
      </w:r>
    </w:p>
    <w:p w:rsidR="000778C7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Смягчение условий инициирования несостоятельности самим предприятием. Проектом обеспечивается своевременный «уход» под защиту закона для санации, не дожидаясь крайне неудовлетворительной структуры баланса, </w:t>
      </w:r>
      <w:proofErr w:type="spellStart"/>
      <w:r w:rsidRPr="003C2FDB">
        <w:rPr>
          <w:rFonts w:eastAsia="Calibri"/>
          <w:szCs w:val="30"/>
          <w:lang w:eastAsia="en-US"/>
        </w:rPr>
        <w:t>закредитованности</w:t>
      </w:r>
      <w:proofErr w:type="spellEnd"/>
      <w:r w:rsidRPr="003C2FDB">
        <w:rPr>
          <w:rFonts w:eastAsia="Calibri"/>
          <w:szCs w:val="30"/>
          <w:lang w:eastAsia="en-US"/>
        </w:rPr>
        <w:t>, роста пеней, штрафов и неустоек, обращения взысканий на активы и деления единого производственного комплекса («пока есть что спасать»). Руководитель получает право объявить предприятие несостоятельным в случае просрочки платежей (сейчас необходимо находиться в состоянии неплатежеспособности в течение года).</w:t>
      </w:r>
    </w:p>
    <w:p w:rsidR="003C2FDB" w:rsidRPr="003C2FDB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Процедурные возможности для государственного органа влиять на ход рассмотрения дела о неплатежеспособности (несостоятельности). Проект обязывает управляющего согласовать проект плана санации или ликвидации с вышестоящим государственным органом. Ход его </w:t>
      </w:r>
      <w:r w:rsidRPr="003C2FDB">
        <w:rPr>
          <w:rFonts w:eastAsia="Calibri"/>
          <w:szCs w:val="30"/>
          <w:lang w:eastAsia="en-US"/>
        </w:rPr>
        <w:lastRenderedPageBreak/>
        <w:t xml:space="preserve">выполнения регулярно в обязательном порядке рассматривается на заседаниях комиссий по предупреждению неплатежеспособности (несостоятельности), тем самым обеспечивается получение полной, оперативной и актуальной информации о ходе санации и ликвидации, своевременная защита интересов государства и трудового коллектива, блокирование попыток разделения производственного комплекса, предоставление разумного срока санации и предотвращение «гавани неэффективности». </w:t>
      </w:r>
    </w:p>
    <w:p w:rsidR="003C2FDB" w:rsidRPr="003C2FDB" w:rsidRDefault="003C2FDB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Госорган, которому подчинено предприятие, является лицом, участвующим в деле, с правом заявлять любые ходатайства. При этом устанавливается обязательное участие (без выборности) представителя работников (профсоюза) в комитете кредиторов, что предоставляет повышенные возможности для контроля «снизу» за действиями управляющего и отдельных кредиторов.</w:t>
      </w:r>
    </w:p>
    <w:p w:rsidR="000778C7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proofErr w:type="gramStart"/>
      <w:r w:rsidRPr="003C2FDB">
        <w:rPr>
          <w:rFonts w:eastAsia="Calibri"/>
          <w:szCs w:val="30"/>
          <w:lang w:eastAsia="en-US"/>
        </w:rPr>
        <w:t>В проекте закрепляется выработанный практикой оптимальный максимальный срок санации предприятий 36 мес. с возможным продлением на 24 мес. судом для восстановления платежеспособности или расчета с кредиторами, совпадающий со сроком среднесрочного бизнес-планирования, а также подробно регламентируется процедура мирового соглашения (заключает управляющий с кредиторами об отсрочке платежей, как правило, от 3 до 10 лет).</w:t>
      </w:r>
      <w:proofErr w:type="gramEnd"/>
    </w:p>
    <w:p w:rsidR="003C2FDB" w:rsidRPr="003C2FDB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Реализация международного принципа «</w:t>
      </w:r>
      <w:proofErr w:type="spellStart"/>
      <w:r w:rsidRPr="003C2FDB">
        <w:rPr>
          <w:rFonts w:eastAsia="Calibri"/>
          <w:szCs w:val="30"/>
          <w:lang w:eastAsia="en-US"/>
        </w:rPr>
        <w:t>cramdown</w:t>
      </w:r>
      <w:proofErr w:type="spellEnd"/>
      <w:r w:rsidRPr="003C2FDB">
        <w:rPr>
          <w:rFonts w:eastAsia="Calibri"/>
          <w:szCs w:val="30"/>
          <w:lang w:eastAsia="en-US"/>
        </w:rPr>
        <w:t>» («навязывание») судом решения в общественных интересах для преодоления возможного  конфликта публичного интереса государства и общества (сохранение производства и бизнеса) и частного интереса кредиторов (возврат средств любой ценой).</w:t>
      </w:r>
    </w:p>
    <w:p w:rsidR="000778C7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Проектом ограничивается право кредитора на взыскание залога санируемого предприятия для сохранения целостности производственного комплекса. При этом суд наделяется правом утвердить разработанный управляющим план санации или ликвидации с продажей предприятия (согласованный госорганом) несмотря на позицию кредиторов (настаивающих на распродаже имущества).</w:t>
      </w:r>
    </w:p>
    <w:p w:rsidR="003C2FDB" w:rsidRDefault="003C2FDB" w:rsidP="000778C7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Предложенная проектом новая система вознаграждения управляющих кардинально меняет мотивацию управляющего с распродажи активов на восстановление предприятия в санации, а при отсутствии экономических предпосылок на реализацию предприятия инвестору с сохранением производственного потенциала.</w:t>
      </w:r>
    </w:p>
    <w:p w:rsidR="002915E7" w:rsidRPr="003C2FDB" w:rsidRDefault="002915E7" w:rsidP="003C2FDB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Основные новеллы проекта.</w:t>
      </w:r>
    </w:p>
    <w:p w:rsidR="00F557B3" w:rsidRPr="003C2FDB" w:rsidRDefault="00F557B3" w:rsidP="00F557B3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Упрощение оснований подачи заявления кредитора, введение возможности подачи заявления кредитора по обязательствам, вытекающим из трудовых и связанных с ними отношений. Новые </w:t>
      </w:r>
      <w:r w:rsidRPr="003C2FDB">
        <w:rPr>
          <w:rFonts w:eastAsia="Calibri"/>
          <w:szCs w:val="30"/>
          <w:lang w:eastAsia="en-US"/>
        </w:rPr>
        <w:lastRenderedPageBreak/>
        <w:t xml:space="preserve">основания позволяют определить конкретный юридический факт для реализации права кредитора на подачу заявления о </w:t>
      </w:r>
      <w:r w:rsidR="008053F2">
        <w:rPr>
          <w:rFonts w:eastAsia="Calibri"/>
          <w:szCs w:val="30"/>
          <w:lang w:eastAsia="en-US"/>
        </w:rPr>
        <w:t>несостоятельности</w:t>
      </w:r>
      <w:r w:rsidRPr="003C2FDB">
        <w:rPr>
          <w:rFonts w:eastAsia="Calibri"/>
          <w:szCs w:val="30"/>
          <w:lang w:eastAsia="en-US"/>
        </w:rPr>
        <w:t xml:space="preserve"> (отсутствие выплат в ходе исполнительного производства в течение 3-х месяцев).</w:t>
      </w:r>
    </w:p>
    <w:p w:rsidR="00F557B3" w:rsidRPr="003C2FDB" w:rsidRDefault="00F557B3" w:rsidP="00F557B3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Обязательное участие представителя работников должника в комитете кредиторов в целях усиления защиты их прав и получения полной информации о проведении процедур </w:t>
      </w:r>
      <w:r w:rsidR="008053F2">
        <w:rPr>
          <w:rFonts w:eastAsia="Calibri"/>
          <w:szCs w:val="30"/>
          <w:lang w:eastAsia="en-US"/>
        </w:rPr>
        <w:t>неплатежеспособности (несостоятельности)</w:t>
      </w:r>
      <w:r w:rsidRPr="003C2FDB">
        <w:rPr>
          <w:rFonts w:eastAsia="Calibri"/>
          <w:szCs w:val="30"/>
          <w:lang w:eastAsia="en-US"/>
        </w:rPr>
        <w:t>.</w:t>
      </w:r>
    </w:p>
    <w:p w:rsidR="00F557B3" w:rsidRPr="003C2FDB" w:rsidRDefault="00F557B3" w:rsidP="00F557B3">
      <w:pPr>
        <w:jc w:val="both"/>
        <w:rPr>
          <w:rFonts w:eastAsia="Calibri"/>
          <w:szCs w:val="30"/>
        </w:rPr>
      </w:pPr>
      <w:r w:rsidRPr="003C2FDB">
        <w:rPr>
          <w:rFonts w:eastAsia="Calibri"/>
          <w:szCs w:val="30"/>
          <w:lang w:eastAsia="en-US"/>
        </w:rPr>
        <w:t xml:space="preserve">В целях процессуальной экономии сосредоточение информации по делам о </w:t>
      </w:r>
      <w:r w:rsidR="008053F2">
        <w:rPr>
          <w:rFonts w:eastAsia="Calibri"/>
          <w:szCs w:val="30"/>
          <w:lang w:eastAsia="en-US"/>
        </w:rPr>
        <w:t>неплатежеспособности (несостоятельности)</w:t>
      </w:r>
      <w:r w:rsidRPr="003C2FDB">
        <w:rPr>
          <w:rFonts w:eastAsia="Calibri"/>
          <w:szCs w:val="30"/>
          <w:lang w:eastAsia="en-US"/>
        </w:rPr>
        <w:t xml:space="preserve"> только в электронном реестре сведений о </w:t>
      </w:r>
      <w:r w:rsidRPr="000778C7">
        <w:rPr>
          <w:rFonts w:eastAsia="Calibri"/>
          <w:szCs w:val="30"/>
          <w:lang w:eastAsia="en-US"/>
        </w:rPr>
        <w:t>банкротстве</w:t>
      </w:r>
      <w:r w:rsidRPr="003C2FDB">
        <w:rPr>
          <w:rFonts w:eastAsia="Calibri"/>
          <w:szCs w:val="30"/>
          <w:lang w:eastAsia="en-US"/>
        </w:rPr>
        <w:t>, размещаемой по принципу платности услуги.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 xml:space="preserve">Изменение оснований для открытия конкурсного производства, целей и задач, которые необходимо решить в процедуре защитного периода, конкурсного производства, санации, а также сокращение сроков проведения </w:t>
      </w:r>
      <w:r w:rsidR="00F60CAE" w:rsidRPr="003C2FDB">
        <w:rPr>
          <w:snapToGrid w:val="0"/>
          <w:szCs w:val="30"/>
        </w:rPr>
        <w:t xml:space="preserve">процедур, </w:t>
      </w:r>
      <w:r w:rsidR="00F60CAE" w:rsidRPr="003C2FDB">
        <w:rPr>
          <w:szCs w:val="30"/>
        </w:rPr>
        <w:t xml:space="preserve">применяемых при рассмотрении дела о </w:t>
      </w:r>
      <w:r w:rsidR="008053F2">
        <w:rPr>
          <w:rFonts w:eastAsia="Calibri"/>
          <w:szCs w:val="30"/>
          <w:lang w:eastAsia="en-US"/>
        </w:rPr>
        <w:t>неплатежеспособности (несостоятельности)</w:t>
      </w:r>
      <w:r w:rsidR="00F60CAE" w:rsidRPr="003C2FDB">
        <w:rPr>
          <w:b/>
          <w:szCs w:val="30"/>
        </w:rPr>
        <w:t>,</w:t>
      </w:r>
      <w:r w:rsidR="00F60CAE" w:rsidRPr="003C2FDB">
        <w:rPr>
          <w:snapToGrid w:val="0"/>
          <w:szCs w:val="30"/>
        </w:rPr>
        <w:t xml:space="preserve"> </w:t>
      </w:r>
      <w:r w:rsidRPr="003C2FDB">
        <w:rPr>
          <w:snapToGrid w:val="0"/>
          <w:szCs w:val="30"/>
        </w:rPr>
        <w:t>и их продления.</w:t>
      </w:r>
    </w:p>
    <w:p w:rsidR="00F557B3" w:rsidRPr="003C2FDB" w:rsidRDefault="00F557B3" w:rsidP="00F557B3">
      <w:pPr>
        <w:jc w:val="both"/>
        <w:rPr>
          <w:rFonts w:eastAsia="Calibri"/>
          <w:szCs w:val="30"/>
          <w:lang w:eastAsia="en-US"/>
        </w:rPr>
      </w:pPr>
      <w:proofErr w:type="gramStart"/>
      <w:r w:rsidRPr="003C2FDB">
        <w:rPr>
          <w:rFonts w:eastAsia="Calibri"/>
          <w:szCs w:val="30"/>
          <w:lang w:eastAsia="en-US"/>
        </w:rPr>
        <w:t xml:space="preserve">Срок защитного периода сокращен до одного месяца (достаточный для проверки управляющим обоснованности доводов лиц, подавших заявление о </w:t>
      </w:r>
      <w:r w:rsidR="008053F2">
        <w:rPr>
          <w:rFonts w:eastAsia="Calibri"/>
          <w:szCs w:val="30"/>
          <w:lang w:eastAsia="en-US"/>
        </w:rPr>
        <w:t>неплатежеспособности (несостоятельности</w:t>
      </w:r>
      <w:r w:rsidRPr="003C2FDB">
        <w:rPr>
          <w:rFonts w:eastAsia="Calibri"/>
          <w:szCs w:val="30"/>
          <w:lang w:eastAsia="en-US"/>
        </w:rPr>
        <w:t>).</w:t>
      </w:r>
      <w:proofErr w:type="gramEnd"/>
      <w:r w:rsidRPr="003C2FDB">
        <w:rPr>
          <w:rFonts w:eastAsia="Calibri"/>
          <w:szCs w:val="30"/>
          <w:lang w:eastAsia="en-US"/>
        </w:rPr>
        <w:t xml:space="preserve"> Конкурсное производство подлежит безусловному открытию, если управляющим сделан вывод о правомерности этих доводов. Отказ в открытии конкурсного производства возможен только при наличии вывода управляющего о возможности исполнения должником своих обязательств.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 xml:space="preserve">Санация направлена на обеспечение эффективной деятельности должника, что призвано исключить формальное восстановление платежеспособности (по документам), влекущее, как правило, повторную подачу заявления о </w:t>
      </w:r>
      <w:r w:rsidR="007704B3" w:rsidRPr="003C2FDB">
        <w:rPr>
          <w:rFonts w:eastAsia="Calibri"/>
          <w:szCs w:val="30"/>
          <w:lang w:eastAsia="en-US"/>
        </w:rPr>
        <w:t>несостоятельности</w:t>
      </w:r>
      <w:r w:rsidRPr="003C2FDB">
        <w:rPr>
          <w:snapToGrid w:val="0"/>
          <w:szCs w:val="30"/>
        </w:rPr>
        <w:t xml:space="preserve"> после возвращения к деятельности в равных со всеми условиях. Срок санации установлен 36 месяцев с обоснованным продлением не более чем на 24 месяца.</w:t>
      </w:r>
    </w:p>
    <w:p w:rsidR="00F557B3" w:rsidRPr="003C2FDB" w:rsidRDefault="00F557B3" w:rsidP="00F557B3">
      <w:pPr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Новый 9-месячный базовый срок ликвидационного производства может быть продлен судом</w:t>
      </w:r>
      <w:r w:rsidR="00F60CAE" w:rsidRPr="003C2FDB">
        <w:rPr>
          <w:rFonts w:eastAsia="Calibri"/>
          <w:szCs w:val="30"/>
          <w:lang w:eastAsia="en-US"/>
        </w:rPr>
        <w:t>, рассматривающим экономические дела,</w:t>
      </w:r>
      <w:r w:rsidRPr="003C2FDB">
        <w:rPr>
          <w:rFonts w:eastAsia="Calibri"/>
          <w:szCs w:val="30"/>
          <w:lang w:eastAsia="en-US"/>
        </w:rPr>
        <w:t xml:space="preserve"> при наличии </w:t>
      </w:r>
      <w:proofErr w:type="gramStart"/>
      <w:r w:rsidRPr="003C2FDB">
        <w:rPr>
          <w:rFonts w:eastAsia="Calibri"/>
          <w:szCs w:val="30"/>
          <w:lang w:eastAsia="en-US"/>
        </w:rPr>
        <w:t>оснований увеличения суммы удовлетворенных требований кредиторов</w:t>
      </w:r>
      <w:proofErr w:type="gramEnd"/>
      <w:r w:rsidRPr="003C2FDB">
        <w:rPr>
          <w:rFonts w:eastAsia="Calibri"/>
          <w:szCs w:val="30"/>
          <w:lang w:eastAsia="en-US"/>
        </w:rPr>
        <w:t>.</w:t>
      </w:r>
    </w:p>
    <w:p w:rsidR="00F557B3" w:rsidRPr="003C2FDB" w:rsidRDefault="00F557B3" w:rsidP="00F557B3">
      <w:pPr>
        <w:widowControl w:val="0"/>
        <w:tabs>
          <w:tab w:val="left" w:pos="830"/>
          <w:tab w:val="left" w:leader="dot" w:pos="4689"/>
        </w:tabs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 xml:space="preserve">Привлечение к субсидиарной ответственности исключительно в рамках дела о </w:t>
      </w:r>
      <w:r w:rsidR="008053F2">
        <w:rPr>
          <w:rFonts w:eastAsia="Calibri"/>
          <w:szCs w:val="30"/>
          <w:lang w:eastAsia="en-US"/>
        </w:rPr>
        <w:t>неплатежеспособности (несостоятельности)</w:t>
      </w:r>
      <w:r w:rsidRPr="003C2FDB">
        <w:rPr>
          <w:rFonts w:eastAsia="Calibri"/>
          <w:szCs w:val="30"/>
          <w:lang w:eastAsia="en-US"/>
        </w:rPr>
        <w:t>, что позволит существенно повысить стабильность гражданского оборота.</w:t>
      </w:r>
    </w:p>
    <w:p w:rsidR="00F557B3" w:rsidRPr="003C2FDB" w:rsidRDefault="00F557B3" w:rsidP="00F557B3">
      <w:pPr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К</w:t>
      </w:r>
      <w:r w:rsidRPr="003C2FDB">
        <w:rPr>
          <w:rFonts w:eastAsia="Calibri"/>
          <w:szCs w:val="30"/>
        </w:rPr>
        <w:t xml:space="preserve">онсолидация требований по обязательным платежам одним кредитором (налоговым органом) создаст условия для усиления превентивного внутреннего </w:t>
      </w:r>
      <w:proofErr w:type="gramStart"/>
      <w:r w:rsidRPr="003C2FDB">
        <w:rPr>
          <w:rFonts w:eastAsia="Calibri"/>
          <w:szCs w:val="30"/>
        </w:rPr>
        <w:t>контроля за</w:t>
      </w:r>
      <w:proofErr w:type="gramEnd"/>
      <w:r w:rsidRPr="003C2FDB">
        <w:rPr>
          <w:rFonts w:eastAsia="Calibri"/>
          <w:szCs w:val="30"/>
        </w:rPr>
        <w:t xml:space="preserve"> деятельностью управляющих и </w:t>
      </w:r>
      <w:r w:rsidRPr="003C2FDB">
        <w:rPr>
          <w:rFonts w:eastAsia="Calibri"/>
          <w:szCs w:val="30"/>
        </w:rPr>
        <w:lastRenderedPageBreak/>
        <w:t>ходом процедур</w:t>
      </w:r>
      <w:r w:rsidR="00FC2446" w:rsidRPr="003C2FDB">
        <w:rPr>
          <w:rFonts w:eastAsia="Calibri"/>
          <w:szCs w:val="30"/>
        </w:rPr>
        <w:t>,</w:t>
      </w:r>
      <w:r w:rsidRPr="003C2FDB">
        <w:rPr>
          <w:rFonts w:eastAsia="Calibri"/>
          <w:szCs w:val="30"/>
        </w:rPr>
        <w:t xml:space="preserve"> </w:t>
      </w:r>
      <w:r w:rsidR="00FC2446" w:rsidRPr="003C2FDB">
        <w:rPr>
          <w:szCs w:val="30"/>
        </w:rPr>
        <w:t xml:space="preserve">применяемых при рассмотрении дел о </w:t>
      </w:r>
      <w:r w:rsidR="0073029A">
        <w:rPr>
          <w:szCs w:val="30"/>
        </w:rPr>
        <w:t xml:space="preserve">неплатежеспособности или </w:t>
      </w:r>
      <w:r w:rsidR="00FC2446" w:rsidRPr="003C2FDB">
        <w:rPr>
          <w:szCs w:val="30"/>
        </w:rPr>
        <w:t>несостоятельности</w:t>
      </w:r>
      <w:r w:rsidR="00FC2446" w:rsidRPr="003C2FDB">
        <w:rPr>
          <w:b/>
          <w:szCs w:val="30"/>
        </w:rPr>
        <w:t>,</w:t>
      </w:r>
      <w:r w:rsidRPr="003C2FDB">
        <w:rPr>
          <w:rFonts w:eastAsia="Calibri"/>
          <w:szCs w:val="30"/>
        </w:rPr>
        <w:t xml:space="preserve"> с использованием процессуальных возможностей кредитора по ХПК и законопроекту. При этом предлагается использовать </w:t>
      </w:r>
      <w:r w:rsidRPr="003C2FDB">
        <w:rPr>
          <w:rFonts w:eastAsia="Calibri"/>
          <w:szCs w:val="30"/>
          <w:lang w:eastAsia="en-US"/>
        </w:rPr>
        <w:t xml:space="preserve">положительный опыт Российской Федерации. </w:t>
      </w:r>
      <w:proofErr w:type="gramStart"/>
      <w:r w:rsidRPr="003C2FDB">
        <w:rPr>
          <w:rFonts w:eastAsia="Calibri"/>
          <w:szCs w:val="30"/>
          <w:lang w:eastAsia="en-US"/>
        </w:rPr>
        <w:t xml:space="preserve">Постановлением Правительства РФ от 29 мая 2004 года </w:t>
      </w:r>
      <w:r w:rsidR="004F7327" w:rsidRPr="003C2FDB">
        <w:rPr>
          <w:rFonts w:eastAsia="Calibri"/>
          <w:szCs w:val="30"/>
          <w:lang w:eastAsia="en-US"/>
        </w:rPr>
        <w:br/>
      </w:r>
      <w:r w:rsidRPr="003C2FDB">
        <w:rPr>
          <w:rFonts w:eastAsia="Calibri"/>
          <w:szCs w:val="30"/>
          <w:lang w:eastAsia="en-US"/>
        </w:rPr>
        <w:t>№ 257 «Об обеспечении интересов Российской Федерации как кредитора в деле о банкротстве и в процедурах, принимаемых в деле о банкротстве» установлен единый орган, реализующий интересы государства, – Федеральная налоговая служба, которая кроме требований налоговых органов консолидирует требования еще 9 федеральных органов, в том числе Министерства финансов, Федеральной таможенной службы, Федеральной службы судебных приставов</w:t>
      </w:r>
      <w:proofErr w:type="gramEnd"/>
      <w:r w:rsidRPr="003C2FDB">
        <w:rPr>
          <w:rFonts w:eastAsia="Calibri"/>
          <w:szCs w:val="30"/>
          <w:lang w:eastAsia="en-US"/>
        </w:rPr>
        <w:t>, Фонда социального страхования и Пенсионного фонда Российской Федерации.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П</w:t>
      </w:r>
      <w:r w:rsidRPr="003C2FDB">
        <w:rPr>
          <w:snapToGrid w:val="0"/>
          <w:color w:val="000000"/>
          <w:szCs w:val="30"/>
        </w:rPr>
        <w:t xml:space="preserve">риоритет обеспеченных залогом требований кредитора </w:t>
      </w:r>
      <w:r w:rsidRPr="003C2FDB">
        <w:rPr>
          <w:snapToGrid w:val="0"/>
          <w:szCs w:val="30"/>
        </w:rPr>
        <w:t>(переходит в более привилегированную 3-ю очередь перед бюджетными платежами).</w:t>
      </w:r>
    </w:p>
    <w:p w:rsidR="00F557B3" w:rsidRPr="003C2FDB" w:rsidRDefault="00F557B3" w:rsidP="00F557B3">
      <w:pPr>
        <w:contextualSpacing/>
        <w:jc w:val="both"/>
        <w:rPr>
          <w:color w:val="000000"/>
          <w:szCs w:val="30"/>
        </w:rPr>
      </w:pPr>
      <w:r w:rsidRPr="003C2FDB">
        <w:rPr>
          <w:szCs w:val="30"/>
        </w:rPr>
        <w:t>С целью сохранения социальной стабильности отсылочной нормой проекта (как в РФ) устанавливается обязательность разработки акта Президента Республики Беларусь о порядке</w:t>
      </w:r>
      <w:r w:rsidRPr="003C2FDB">
        <w:rPr>
          <w:color w:val="000000"/>
          <w:szCs w:val="30"/>
        </w:rPr>
        <w:t xml:space="preserve"> обязательного страхования выплат работникам в случае </w:t>
      </w:r>
      <w:r w:rsidR="0097255B" w:rsidRPr="003C2FDB">
        <w:rPr>
          <w:rFonts w:eastAsia="Calibri"/>
          <w:szCs w:val="30"/>
          <w:lang w:eastAsia="en-US"/>
        </w:rPr>
        <w:t>несостоятельности</w:t>
      </w:r>
      <w:r w:rsidR="0097255B" w:rsidRPr="003C2FDB">
        <w:rPr>
          <w:color w:val="000000"/>
          <w:szCs w:val="30"/>
        </w:rPr>
        <w:t xml:space="preserve"> </w:t>
      </w:r>
      <w:r w:rsidRPr="003C2FDB">
        <w:rPr>
          <w:color w:val="000000"/>
          <w:szCs w:val="30"/>
        </w:rPr>
        <w:t xml:space="preserve">нанимателя. </w:t>
      </w:r>
    </w:p>
    <w:p w:rsidR="00F557B3" w:rsidRPr="003C2FDB" w:rsidRDefault="00F557B3" w:rsidP="00F557B3">
      <w:pPr>
        <w:shd w:val="clear" w:color="auto" w:fill="FFFFFF"/>
        <w:jc w:val="both"/>
        <w:rPr>
          <w:rFonts w:eastAsia="Calibri"/>
          <w:szCs w:val="30"/>
          <w:lang w:eastAsia="en-US"/>
        </w:rPr>
      </w:pPr>
      <w:r w:rsidRPr="003C2FDB">
        <w:rPr>
          <w:color w:val="000000"/>
          <w:szCs w:val="30"/>
        </w:rPr>
        <w:t xml:space="preserve">Введение в рамках реализации программных документов СЭР до 2020 года </w:t>
      </w:r>
      <w:r w:rsidRPr="003C2FDB">
        <w:rPr>
          <w:rFonts w:eastAsia="Calibri"/>
          <w:szCs w:val="30"/>
          <w:lang w:eastAsia="en-US"/>
        </w:rPr>
        <w:t xml:space="preserve">института самоуправления </w:t>
      </w:r>
      <w:r w:rsidRPr="003C2FDB">
        <w:rPr>
          <w:color w:val="000000"/>
          <w:szCs w:val="30"/>
        </w:rPr>
        <w:t xml:space="preserve">деятельности </w:t>
      </w:r>
      <w:proofErr w:type="gramStart"/>
      <w:r w:rsidRPr="003C2FDB">
        <w:rPr>
          <w:color w:val="000000"/>
          <w:szCs w:val="30"/>
        </w:rPr>
        <w:t>кризис-менеджеров</w:t>
      </w:r>
      <w:proofErr w:type="gramEnd"/>
      <w:r w:rsidRPr="003C2FDB">
        <w:rPr>
          <w:color w:val="000000"/>
          <w:szCs w:val="30"/>
        </w:rPr>
        <w:t xml:space="preserve"> </w:t>
      </w:r>
      <w:r w:rsidRPr="003C2FDB">
        <w:rPr>
          <w:rFonts w:eastAsia="Calibri"/>
          <w:szCs w:val="30"/>
          <w:lang w:eastAsia="en-US"/>
        </w:rPr>
        <w:t>в виде обязательного членства в Белорусской палате антикризисных управляющих</w:t>
      </w:r>
      <w:r w:rsidR="00367405" w:rsidRPr="003C2FDB">
        <w:rPr>
          <w:rFonts w:eastAsia="Calibri"/>
          <w:szCs w:val="30"/>
          <w:lang w:eastAsia="en-US"/>
        </w:rPr>
        <w:t xml:space="preserve"> (далее – Палата)</w:t>
      </w:r>
      <w:r w:rsidRPr="003C2FDB">
        <w:rPr>
          <w:rFonts w:eastAsia="Calibri"/>
          <w:szCs w:val="30"/>
          <w:lang w:eastAsia="en-US"/>
        </w:rPr>
        <w:t>:</w:t>
      </w:r>
    </w:p>
    <w:p w:rsidR="00F557B3" w:rsidRPr="003C2FDB" w:rsidRDefault="00F557B3" w:rsidP="00F557B3">
      <w:pPr>
        <w:shd w:val="clear" w:color="auto" w:fill="FFFFFF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создающего возможности для регулирования профессиональной деятельности самими субъектами этой деятельности посред</w:t>
      </w:r>
      <w:r w:rsidRPr="003C2FDB">
        <w:rPr>
          <w:rFonts w:eastAsia="Calibri"/>
          <w:spacing w:val="-1"/>
          <w:szCs w:val="30"/>
          <w:lang w:eastAsia="en-US"/>
        </w:rPr>
        <w:t xml:space="preserve">ством разработки и </w:t>
      </w:r>
      <w:proofErr w:type="gramStart"/>
      <w:r w:rsidRPr="003C2FDB">
        <w:rPr>
          <w:rFonts w:eastAsia="Calibri"/>
          <w:spacing w:val="-1"/>
          <w:szCs w:val="30"/>
          <w:lang w:eastAsia="en-US"/>
        </w:rPr>
        <w:t>принятия</w:t>
      </w:r>
      <w:proofErr w:type="gramEnd"/>
      <w:r w:rsidRPr="003C2FDB">
        <w:rPr>
          <w:rFonts w:eastAsia="Calibri"/>
          <w:spacing w:val="-1"/>
          <w:szCs w:val="30"/>
          <w:lang w:eastAsia="en-US"/>
        </w:rPr>
        <w:t xml:space="preserve"> обязательных для соблюдения стандартов</w:t>
      </w:r>
      <w:r w:rsidRPr="003C2FDB">
        <w:rPr>
          <w:rFonts w:eastAsia="Calibri"/>
          <w:szCs w:val="30"/>
          <w:lang w:eastAsia="en-US"/>
        </w:rPr>
        <w:t>, организации общественного</w:t>
      </w:r>
      <w:r w:rsidRPr="003C2FDB">
        <w:rPr>
          <w:rFonts w:eastAsia="Calibri"/>
          <w:spacing w:val="-1"/>
          <w:szCs w:val="30"/>
          <w:lang w:eastAsia="en-US"/>
        </w:rPr>
        <w:t xml:space="preserve"> контроля за соблюдением э</w:t>
      </w:r>
      <w:r w:rsidR="004F7327" w:rsidRPr="003C2FDB">
        <w:rPr>
          <w:rFonts w:eastAsia="Calibri"/>
          <w:spacing w:val="-1"/>
          <w:szCs w:val="30"/>
          <w:lang w:eastAsia="en-US"/>
        </w:rPr>
        <w:t xml:space="preserve">тих правил и законодательства, </w:t>
      </w:r>
      <w:r w:rsidRPr="003C2FDB">
        <w:rPr>
          <w:rFonts w:eastAsia="Calibri"/>
          <w:spacing w:val="-1"/>
          <w:szCs w:val="30"/>
          <w:lang w:eastAsia="en-US"/>
        </w:rPr>
        <w:t>приме</w:t>
      </w:r>
      <w:r w:rsidRPr="003C2FDB">
        <w:rPr>
          <w:rFonts w:eastAsia="Calibri"/>
          <w:szCs w:val="30"/>
          <w:lang w:eastAsia="en-US"/>
        </w:rPr>
        <w:t>нения санкций за их нарушения;</w:t>
      </w:r>
    </w:p>
    <w:p w:rsidR="00F557B3" w:rsidRPr="003C2FDB" w:rsidRDefault="00F557B3" w:rsidP="00F557B3">
      <w:pPr>
        <w:jc w:val="both"/>
        <w:outlineLvl w:val="3"/>
        <w:rPr>
          <w:snapToGrid w:val="0"/>
          <w:szCs w:val="30"/>
        </w:rPr>
      </w:pPr>
      <w:r w:rsidRPr="003C2FDB">
        <w:rPr>
          <w:snapToGrid w:val="0"/>
          <w:szCs w:val="30"/>
        </w:rPr>
        <w:t>упрощающего и удешевляющего механизмы разрешения споров по сравнению с судебным разбирательством, в том числе в рамках третейского суда при Палате, обеспечивающего экономию бюджетных средств, затрачиваемых государственным аппаратом на регулирование и контроль;</w:t>
      </w:r>
    </w:p>
    <w:p w:rsidR="00F557B3" w:rsidRPr="003C2FDB" w:rsidRDefault="00F557B3" w:rsidP="00F557B3">
      <w:pPr>
        <w:jc w:val="both"/>
        <w:outlineLvl w:val="3"/>
        <w:rPr>
          <w:snapToGrid w:val="0"/>
          <w:szCs w:val="30"/>
        </w:rPr>
      </w:pPr>
      <w:proofErr w:type="gramStart"/>
      <w:r w:rsidRPr="003C2FDB">
        <w:rPr>
          <w:snapToGrid w:val="0"/>
          <w:szCs w:val="30"/>
        </w:rPr>
        <w:t>позволяющего</w:t>
      </w:r>
      <w:proofErr w:type="gramEnd"/>
      <w:r w:rsidRPr="003C2FDB">
        <w:rPr>
          <w:snapToGrid w:val="0"/>
          <w:szCs w:val="30"/>
        </w:rPr>
        <w:t xml:space="preserve"> задействовать оценку деловой репутации (гудвилл) самим профессиональным сообществом;</w:t>
      </w:r>
    </w:p>
    <w:p w:rsidR="00F557B3" w:rsidRPr="003C2FDB" w:rsidRDefault="00F557B3" w:rsidP="00F557B3">
      <w:pPr>
        <w:jc w:val="both"/>
        <w:outlineLvl w:val="3"/>
        <w:rPr>
          <w:snapToGrid w:val="0"/>
          <w:szCs w:val="30"/>
        </w:rPr>
      </w:pPr>
      <w:r w:rsidRPr="003C2FDB">
        <w:rPr>
          <w:snapToGrid w:val="0"/>
          <w:szCs w:val="30"/>
        </w:rPr>
        <w:t xml:space="preserve">обеспечивающего дополнительно, сверх предусмотренного законодательством о страховании, </w:t>
      </w:r>
      <w:r w:rsidR="009773F9" w:rsidRPr="003C2FDB">
        <w:rPr>
          <w:rFonts w:eastAsia="Calibri"/>
          <w:color w:val="000000"/>
          <w:szCs w:val="30"/>
        </w:rPr>
        <w:t xml:space="preserve">возмещения </w:t>
      </w:r>
      <w:r w:rsidR="009773F9" w:rsidRPr="003C2FDB">
        <w:rPr>
          <w:szCs w:val="30"/>
        </w:rPr>
        <w:t>имущественного вреда</w:t>
      </w:r>
      <w:r w:rsidR="009773F9" w:rsidRPr="003C2FDB">
        <w:rPr>
          <w:snapToGrid w:val="0"/>
          <w:szCs w:val="30"/>
        </w:rPr>
        <w:t xml:space="preserve"> </w:t>
      </w:r>
      <w:r w:rsidRPr="003C2FDB">
        <w:rPr>
          <w:snapToGrid w:val="0"/>
          <w:szCs w:val="30"/>
        </w:rPr>
        <w:t xml:space="preserve">кредиторам, </w:t>
      </w:r>
      <w:r w:rsidR="009773F9" w:rsidRPr="003C2FDB">
        <w:rPr>
          <w:snapToGrid w:val="0"/>
          <w:szCs w:val="30"/>
        </w:rPr>
        <w:t xml:space="preserve">должнику, </w:t>
      </w:r>
      <w:r w:rsidRPr="003C2FDB">
        <w:rPr>
          <w:snapToGrid w:val="0"/>
          <w:szCs w:val="30"/>
        </w:rPr>
        <w:t xml:space="preserve">причиненного виновными действиями членов </w:t>
      </w:r>
      <w:r w:rsidRPr="003C2FDB">
        <w:rPr>
          <w:snapToGrid w:val="0"/>
          <w:szCs w:val="30"/>
        </w:rPr>
        <w:lastRenderedPageBreak/>
        <w:t>Палаты (контроль «рублем»), механизмы исключения и наказания членов профессионального сообщества.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Основанный на международной практике единый порядок назначения управляющих в де</w:t>
      </w:r>
      <w:r w:rsidR="00A1196F" w:rsidRPr="003C2FDB">
        <w:rPr>
          <w:snapToGrid w:val="0"/>
          <w:szCs w:val="30"/>
        </w:rPr>
        <w:t xml:space="preserve">ла о </w:t>
      </w:r>
      <w:r w:rsidR="0097255B">
        <w:rPr>
          <w:snapToGrid w:val="0"/>
          <w:szCs w:val="30"/>
        </w:rPr>
        <w:t xml:space="preserve">неплатежеспособности и </w:t>
      </w:r>
      <w:r w:rsidR="00A1196F" w:rsidRPr="003C2FDB">
        <w:rPr>
          <w:snapToGrid w:val="0"/>
          <w:szCs w:val="30"/>
        </w:rPr>
        <w:t xml:space="preserve">несостоятельности </w:t>
      </w:r>
      <w:r w:rsidRPr="003C2FDB">
        <w:rPr>
          <w:snapToGrid w:val="0"/>
          <w:szCs w:val="30"/>
        </w:rPr>
        <w:t>путем случайного выбора кандидатуры управляющего, исключающий коррупционную составляющую при назначении управляющих в конкрет</w:t>
      </w:r>
      <w:r w:rsidR="00A1196F" w:rsidRPr="003C2FDB">
        <w:rPr>
          <w:snapToGrid w:val="0"/>
          <w:szCs w:val="30"/>
        </w:rPr>
        <w:t xml:space="preserve">ные дела о </w:t>
      </w:r>
      <w:r w:rsidR="007704B3">
        <w:rPr>
          <w:snapToGrid w:val="0"/>
          <w:szCs w:val="30"/>
        </w:rPr>
        <w:t xml:space="preserve">неплатежеспособности и </w:t>
      </w:r>
      <w:r w:rsidR="00A1196F" w:rsidRPr="003C2FDB">
        <w:rPr>
          <w:snapToGrid w:val="0"/>
          <w:szCs w:val="30"/>
        </w:rPr>
        <w:t>несостоятельности</w:t>
      </w:r>
      <w:r w:rsidRPr="003C2FDB">
        <w:rPr>
          <w:snapToGrid w:val="0"/>
          <w:szCs w:val="30"/>
        </w:rPr>
        <w:t>. Конкретный механизм случайного выбора, учет значимости предприятий и подготовки управляющего при таком выборе, а также порядок прямого назначения управляющих Советом Министров в интересах экономической безопасности государства будет определяться Советом Министров Республики Беларусь.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Создание возможности заочного голосования кредиторов и определение его процедуры, установление формы бюллетеня для голосования решит проблему снижения издержек кредиторов, находящихся в регионах Беларуси и за ее пределами, по участию в деле.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В рамках общегосударственного перехода к системе «Безбумажной торговли» проведение торгов по продаже имущества должника имуществом свыше 300 базовых величин согласно утвержденному Минэкономики порядку только в электронной форме с применением в ходе одних торгов метода повышения и понижения утвержденной собранием кредиторов начальной цены. При этом продажа предприятия может осуществляться на обычных торгах.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В целях сокращения срока ликвидации передача имущества кредиторам в счет погашения требований не только после нерезультативных торгов, но и в случае невозможности его продажи по прямым договорам, с обязанностью управляющего предлагать всем кредиторам участвовать в такой передаче.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В условиях развития электронных платежных систем установление особенности работы с безналичными активами.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Уточнение порядка возмещения расходов управляющему, произведенных из его средств на нужды должника, реализации скоропортящейся и иной находящейся под угрозой явного уменьшения стоимости продукции.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 xml:space="preserve">В целях единства персонификации прав, обязанностей и ответственности, а также независимости от лиц, участвующих в деле, осуществление управляющими </w:t>
      </w:r>
      <w:r w:rsidR="000A605B" w:rsidRPr="003C2FDB">
        <w:rPr>
          <w:snapToGrid w:val="0"/>
          <w:szCs w:val="30"/>
        </w:rPr>
        <w:t>предпринимательской деятельности исключительно как физическими лицами</w:t>
      </w:r>
      <w:r w:rsidRPr="003C2FDB">
        <w:rPr>
          <w:snapToGrid w:val="0"/>
          <w:szCs w:val="30"/>
        </w:rPr>
        <w:t>.</w:t>
      </w:r>
    </w:p>
    <w:p w:rsidR="00F557B3" w:rsidRPr="003C2FDB" w:rsidRDefault="00F557B3" w:rsidP="00F557B3">
      <w:pPr>
        <w:jc w:val="both"/>
        <w:rPr>
          <w:szCs w:val="30"/>
        </w:rPr>
      </w:pPr>
      <w:r w:rsidRPr="003C2FDB">
        <w:rPr>
          <w:szCs w:val="30"/>
        </w:rPr>
        <w:t xml:space="preserve">Массовый выход на рынок </w:t>
      </w:r>
      <w:proofErr w:type="gramStart"/>
      <w:r w:rsidRPr="003C2FDB">
        <w:rPr>
          <w:szCs w:val="30"/>
        </w:rPr>
        <w:t>управляющих-юридических</w:t>
      </w:r>
      <w:proofErr w:type="gramEnd"/>
      <w:r w:rsidRPr="003C2FDB">
        <w:rPr>
          <w:szCs w:val="30"/>
        </w:rPr>
        <w:t xml:space="preserve"> лиц девальвировал первоначальную идею о «командах». Например, по </w:t>
      </w:r>
      <w:r w:rsidR="00367405" w:rsidRPr="003C2FDB">
        <w:rPr>
          <w:szCs w:val="30"/>
        </w:rPr>
        <w:t xml:space="preserve">        </w:t>
      </w:r>
      <w:r w:rsidRPr="003C2FDB">
        <w:rPr>
          <w:szCs w:val="30"/>
        </w:rPr>
        <w:t xml:space="preserve">г. Минску и Минской области количество административных </w:t>
      </w:r>
      <w:r w:rsidRPr="003C2FDB">
        <w:rPr>
          <w:szCs w:val="30"/>
        </w:rPr>
        <w:lastRenderedPageBreak/>
        <w:t xml:space="preserve">протоколов на должностных лиц антикризисных компаний в 2 раза превосходит число составленных на управляющих-предпринимателей. По информации Верховного суда, размещенной в СМИ, в одной из областей 3 человека создали большое количество аффилированных лиц и монополизировали рынок услуг в сфере </w:t>
      </w:r>
      <w:r w:rsidR="00EF100D">
        <w:rPr>
          <w:szCs w:val="30"/>
        </w:rPr>
        <w:t>несостоятельности</w:t>
      </w:r>
      <w:r w:rsidRPr="003C2FDB">
        <w:rPr>
          <w:szCs w:val="30"/>
        </w:rPr>
        <w:t xml:space="preserve">. Следует помнить об экономической безопасности государства, если к антикризисному управлению предприятиями реального сектора экономики и банками будут допущены белорусские юридические лица с иностранными учредителями. Юридические лица могут перерегистрироваться за день, сменить менеджмент, ссылаться на выход представителя за пределы полномочий и т.д. в целях ухода от ответственности, персонификация прав, обязанностей и ответственности утрачивается в такой чувствительной сфере для общества и бизнеса как </w:t>
      </w:r>
      <w:r w:rsidR="0097255B" w:rsidRPr="003C2FDB">
        <w:rPr>
          <w:rFonts w:eastAsia="Calibri"/>
          <w:szCs w:val="30"/>
          <w:lang w:eastAsia="en-US"/>
        </w:rPr>
        <w:t>несостоятельно</w:t>
      </w:r>
      <w:r w:rsidR="0097255B">
        <w:rPr>
          <w:rFonts w:eastAsia="Calibri"/>
          <w:szCs w:val="30"/>
          <w:lang w:eastAsia="en-US"/>
        </w:rPr>
        <w:t>сть</w:t>
      </w:r>
      <w:r w:rsidRPr="003C2FDB">
        <w:rPr>
          <w:szCs w:val="30"/>
        </w:rPr>
        <w:t>.</w:t>
      </w:r>
    </w:p>
    <w:p w:rsidR="00F557B3" w:rsidRPr="003C2FDB" w:rsidRDefault="00F557B3" w:rsidP="00F557B3">
      <w:pPr>
        <w:jc w:val="both"/>
        <w:rPr>
          <w:szCs w:val="30"/>
        </w:rPr>
      </w:pPr>
      <w:r w:rsidRPr="003C2FDB">
        <w:rPr>
          <w:szCs w:val="30"/>
        </w:rPr>
        <w:t xml:space="preserve">В этой связи процессуальной </w:t>
      </w:r>
      <w:r w:rsidR="00A613CD" w:rsidRPr="003C2FDB">
        <w:rPr>
          <w:szCs w:val="30"/>
        </w:rPr>
        <w:t>фигурой</w:t>
      </w:r>
      <w:r w:rsidRPr="003C2FDB">
        <w:rPr>
          <w:szCs w:val="30"/>
        </w:rPr>
        <w:t xml:space="preserve"> в судебном деле о </w:t>
      </w:r>
      <w:r w:rsidR="00EF100D">
        <w:rPr>
          <w:szCs w:val="30"/>
        </w:rPr>
        <w:t>несостоятельности</w:t>
      </w:r>
      <w:r w:rsidRPr="003C2FDB">
        <w:rPr>
          <w:szCs w:val="30"/>
        </w:rPr>
        <w:t xml:space="preserve"> должно быть физическое лицо, отвечающее за свои действия в полном объеме (в уголовном, административном и гражданском порядке), а не </w:t>
      </w:r>
      <w:proofErr w:type="gramStart"/>
      <w:r w:rsidRPr="003C2FDB">
        <w:rPr>
          <w:szCs w:val="30"/>
        </w:rPr>
        <w:t>фикция-юридическое</w:t>
      </w:r>
      <w:proofErr w:type="gramEnd"/>
      <w:r w:rsidRPr="003C2FDB">
        <w:rPr>
          <w:szCs w:val="30"/>
        </w:rPr>
        <w:t xml:space="preserve"> лицо в лице случайного представителя.</w:t>
      </w:r>
    </w:p>
    <w:p w:rsidR="00F557B3" w:rsidRPr="003C2FDB" w:rsidRDefault="00F557B3" w:rsidP="00F557B3">
      <w:pPr>
        <w:jc w:val="both"/>
        <w:rPr>
          <w:szCs w:val="30"/>
        </w:rPr>
      </w:pPr>
      <w:r w:rsidRPr="003C2FDB">
        <w:rPr>
          <w:szCs w:val="30"/>
        </w:rPr>
        <w:t xml:space="preserve">В пределах своего вознаграждения либо за счет средств должника по согласованию с собранием кредиторов </w:t>
      </w:r>
      <w:proofErr w:type="gramStart"/>
      <w:r w:rsidRPr="003C2FDB">
        <w:rPr>
          <w:szCs w:val="30"/>
        </w:rPr>
        <w:t>управляющий-индивидуальный</w:t>
      </w:r>
      <w:proofErr w:type="gramEnd"/>
      <w:r w:rsidRPr="003C2FDB">
        <w:rPr>
          <w:szCs w:val="30"/>
        </w:rPr>
        <w:t xml:space="preserve"> предприниматель вправе привлечь на возмездной основе </w:t>
      </w:r>
      <w:r w:rsidR="00A613CD" w:rsidRPr="003C2FDB">
        <w:rPr>
          <w:szCs w:val="30"/>
        </w:rPr>
        <w:t xml:space="preserve">любых </w:t>
      </w:r>
      <w:r w:rsidRPr="003C2FDB">
        <w:rPr>
          <w:szCs w:val="30"/>
        </w:rPr>
        <w:t>сторонних специалистов или включить их в штат должника.</w:t>
      </w:r>
    </w:p>
    <w:p w:rsidR="00F557B3" w:rsidRPr="003C2FDB" w:rsidRDefault="00F557B3" w:rsidP="00F557B3">
      <w:pPr>
        <w:jc w:val="both"/>
        <w:rPr>
          <w:szCs w:val="30"/>
        </w:rPr>
      </w:pPr>
      <w:r w:rsidRPr="003C2FDB">
        <w:rPr>
          <w:szCs w:val="30"/>
        </w:rPr>
        <w:t xml:space="preserve">При этом практика </w:t>
      </w:r>
      <w:r w:rsidR="0097255B" w:rsidRPr="003C2FDB">
        <w:rPr>
          <w:rFonts w:eastAsia="Calibri"/>
          <w:szCs w:val="30"/>
          <w:lang w:eastAsia="en-US"/>
        </w:rPr>
        <w:t>несостоятельности</w:t>
      </w:r>
      <w:r w:rsidRPr="003C2FDB">
        <w:rPr>
          <w:szCs w:val="30"/>
        </w:rPr>
        <w:t xml:space="preserve"> в странах ЕАЭС </w:t>
      </w:r>
      <w:r w:rsidR="00804A98" w:rsidRPr="003C2FDB">
        <w:rPr>
          <w:szCs w:val="30"/>
        </w:rPr>
        <w:t xml:space="preserve">(кроме </w:t>
      </w:r>
      <w:proofErr w:type="spellStart"/>
      <w:r w:rsidR="00804A98" w:rsidRPr="003C2FDB">
        <w:rPr>
          <w:szCs w:val="30"/>
        </w:rPr>
        <w:t>Кыргызской</w:t>
      </w:r>
      <w:proofErr w:type="spellEnd"/>
      <w:r w:rsidR="00804A98" w:rsidRPr="003C2FDB">
        <w:rPr>
          <w:szCs w:val="30"/>
        </w:rPr>
        <w:t xml:space="preserve"> Республики)</w:t>
      </w:r>
      <w:r w:rsidR="007E669C" w:rsidRPr="003C2FDB">
        <w:rPr>
          <w:szCs w:val="30"/>
        </w:rPr>
        <w:t xml:space="preserve"> </w:t>
      </w:r>
      <w:r w:rsidRPr="003C2FDB">
        <w:rPr>
          <w:szCs w:val="30"/>
        </w:rPr>
        <w:t>не знает такой формы деятельности управляющих как юридические лица.</w:t>
      </w:r>
    </w:p>
    <w:p w:rsidR="00F557B3" w:rsidRPr="003C2FDB" w:rsidRDefault="00F557B3" w:rsidP="00F557B3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C2FDB">
        <w:rPr>
          <w:szCs w:val="30"/>
        </w:rPr>
        <w:t>Повышение роли управляющих и собрания кредиторов в принятии решений, необходимых для проведения санации или ликвидации. Функция экономического суда переносится исключительно в принятие необходимых процессуальных решений, связанных с введением и завершением процедур, а также рассмотрением споров.</w:t>
      </w:r>
    </w:p>
    <w:p w:rsidR="00F557B3" w:rsidRPr="003C2FDB" w:rsidRDefault="00F557B3" w:rsidP="00F557B3">
      <w:pPr>
        <w:widowControl w:val="0"/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Совершенствование системы вознаграждения управляющего (</w:t>
      </w:r>
      <w:r w:rsidRPr="003C2FDB">
        <w:rPr>
          <w:color w:val="000000"/>
          <w:kern w:val="2"/>
          <w:szCs w:val="30"/>
        </w:rPr>
        <w:t>размер зависит от результатов санации и выплат кредиторам с применением понижающей шкалы в целях обеспечения разумности)</w:t>
      </w:r>
      <w:r w:rsidRPr="003C2FDB">
        <w:rPr>
          <w:rFonts w:eastAsia="Calibri"/>
          <w:szCs w:val="30"/>
          <w:lang w:eastAsia="en-US"/>
        </w:rPr>
        <w:t>.</w:t>
      </w:r>
    </w:p>
    <w:p w:rsidR="00156724" w:rsidRPr="003C2FDB" w:rsidRDefault="00F557B3" w:rsidP="00F557B3">
      <w:pPr>
        <w:jc w:val="both"/>
        <w:rPr>
          <w:szCs w:val="30"/>
        </w:rPr>
      </w:pPr>
      <w:r w:rsidRPr="003C2FDB">
        <w:rPr>
          <w:snapToGrid w:val="0"/>
          <w:szCs w:val="30"/>
        </w:rPr>
        <w:t xml:space="preserve">Создание возможности переходными положениями </w:t>
      </w:r>
      <w:r w:rsidR="00FF5A1F" w:rsidRPr="003C2FDB">
        <w:rPr>
          <w:snapToGrid w:val="0"/>
          <w:szCs w:val="30"/>
        </w:rPr>
        <w:t xml:space="preserve">продолжить деятельность </w:t>
      </w:r>
      <w:proofErr w:type="gramStart"/>
      <w:r w:rsidR="00FF5A1F" w:rsidRPr="003C2FDB">
        <w:rPr>
          <w:snapToGrid w:val="0"/>
          <w:szCs w:val="30"/>
        </w:rPr>
        <w:t>управляющих-юридических</w:t>
      </w:r>
      <w:proofErr w:type="gramEnd"/>
      <w:r w:rsidR="00FF5A1F" w:rsidRPr="003C2FDB">
        <w:rPr>
          <w:snapToGrid w:val="0"/>
          <w:szCs w:val="30"/>
        </w:rPr>
        <w:t xml:space="preserve"> лиц и «государственных» управляющих до завершения дел о</w:t>
      </w:r>
      <w:r w:rsidR="0097255B">
        <w:rPr>
          <w:snapToGrid w:val="0"/>
          <w:szCs w:val="30"/>
        </w:rPr>
        <w:t xml:space="preserve"> неплатежеспособности и</w:t>
      </w:r>
      <w:r w:rsidR="00FF5A1F" w:rsidRPr="003C2FDB">
        <w:rPr>
          <w:snapToGrid w:val="0"/>
          <w:szCs w:val="30"/>
        </w:rPr>
        <w:t xml:space="preserve"> несостоятельности, в которых они исполняют свои обязанности. </w:t>
      </w:r>
    </w:p>
    <w:p w:rsidR="00156724" w:rsidRPr="003C2FDB" w:rsidRDefault="00B21715" w:rsidP="00156724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>4. Результаты анализа:</w:t>
      </w:r>
    </w:p>
    <w:p w:rsidR="0003396C" w:rsidRPr="003C2FDB" w:rsidRDefault="00B21715" w:rsidP="00B21715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4.1. актов законодательства, относящихся к предмету правового </w:t>
      </w:r>
      <w:r w:rsidRPr="003C2FDB">
        <w:rPr>
          <w:szCs w:val="30"/>
        </w:rPr>
        <w:lastRenderedPageBreak/>
        <w:t>регулирования проекта, и практики их применения</w:t>
      </w:r>
      <w:r w:rsidR="0003396C" w:rsidRPr="003C2FDB">
        <w:rPr>
          <w:szCs w:val="30"/>
        </w:rPr>
        <w:t>.</w:t>
      </w:r>
    </w:p>
    <w:p w:rsidR="00920215" w:rsidRPr="003C2FDB" w:rsidRDefault="0003396C" w:rsidP="00920215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proofErr w:type="gramStart"/>
      <w:r w:rsidRPr="003C2FDB">
        <w:rPr>
          <w:rFonts w:eastAsia="Calibri"/>
          <w:szCs w:val="30"/>
          <w:lang w:eastAsia="en-US"/>
        </w:rPr>
        <w:t xml:space="preserve">Проектом привлечение лиц, контролировавших должника, к субсидиарной ответственности связано с их виновными (умышленными) действиями согласно Декрету Президента Республики Беларусь от 23 ноября 2017 г. № 7 «О развитии предпринимательства» и полностью исключено в отношении </w:t>
      </w:r>
      <w:r w:rsidRPr="003C2FDB">
        <w:rPr>
          <w:rFonts w:eastAsia="Calibri"/>
          <w:szCs w:val="30"/>
        </w:rPr>
        <w:t>резидентов Парка высоких технологий (</w:t>
      </w:r>
      <w:r w:rsidRPr="003C2FDB">
        <w:rPr>
          <w:rFonts w:eastAsia="Calibri"/>
          <w:szCs w:val="30"/>
          <w:lang w:eastAsia="en-US"/>
        </w:rPr>
        <w:t>Декрет Президента Республики Беларусь от 21 декабря 2017 г. № 8 «О развитии цифровой экономики»).</w:t>
      </w:r>
      <w:proofErr w:type="gramEnd"/>
    </w:p>
    <w:p w:rsidR="0003396C" w:rsidRPr="003C2FDB" w:rsidRDefault="0003396C" w:rsidP="00920215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proofErr w:type="gramStart"/>
      <w:r w:rsidRPr="003C2FDB">
        <w:rPr>
          <w:rFonts w:eastAsia="Calibri"/>
          <w:szCs w:val="30"/>
          <w:lang w:eastAsia="en-US"/>
        </w:rPr>
        <w:t>Проект приведен в соответствие с Законом Республики Беларусь от 17 июля 2017 г. № 52-З «Об инвестиционных фондах», Указами Президента Республики Беларусь от 6 апреля 2017 г. № 109 «Об изменении указов Президента Республики Беларусь по вопросам лизинговой деятельности», от 14 июля 2016 г. № 268 «О создании и деятельности открытого акционерного общества «Агентство по управлению активами», от 4 июля 2016 г. № 253</w:t>
      </w:r>
      <w:proofErr w:type="gramEnd"/>
      <w:r w:rsidRPr="003C2FDB">
        <w:rPr>
          <w:rFonts w:eastAsia="Calibri"/>
          <w:szCs w:val="30"/>
          <w:lang w:eastAsia="en-US"/>
        </w:rPr>
        <w:t xml:space="preserve"> «О мерах по финансовому оздоровлению сельскохозяйственных организаций»</w:t>
      </w:r>
      <w:r w:rsidR="00E55AF0" w:rsidRPr="003C2FDB">
        <w:rPr>
          <w:rFonts w:eastAsia="Calibri"/>
          <w:szCs w:val="30"/>
          <w:lang w:eastAsia="en-US"/>
        </w:rPr>
        <w:t xml:space="preserve">, </w:t>
      </w:r>
      <w:r w:rsidR="00920215" w:rsidRPr="003C2FDB">
        <w:rPr>
          <w:rFonts w:eastAsiaTheme="minorHAnsi"/>
          <w:szCs w:val="30"/>
          <w:lang w:eastAsia="en-US"/>
        </w:rPr>
        <w:t xml:space="preserve">от </w:t>
      </w:r>
      <w:r w:rsidR="00920215" w:rsidRPr="003C2FDB">
        <w:rPr>
          <w:rFonts w:eastAsiaTheme="minorHAnsi"/>
          <w:szCs w:val="30"/>
          <w:lang w:eastAsia="en-US"/>
        </w:rPr>
        <w:br/>
        <w:t>2 октября 2018 г. № 399</w:t>
      </w:r>
      <w:r w:rsidR="000A605B" w:rsidRPr="003C2FDB">
        <w:rPr>
          <w:rFonts w:eastAsia="Calibri"/>
          <w:szCs w:val="30"/>
          <w:lang w:eastAsia="en-US"/>
        </w:rPr>
        <w:t xml:space="preserve"> </w:t>
      </w:r>
      <w:r w:rsidR="00920215" w:rsidRPr="003C2FDB">
        <w:rPr>
          <w:rFonts w:eastAsia="Calibri"/>
          <w:szCs w:val="30"/>
          <w:lang w:eastAsia="en-US"/>
        </w:rPr>
        <w:t>«</w:t>
      </w:r>
      <w:r w:rsidR="00920215" w:rsidRPr="003C2FDB">
        <w:rPr>
          <w:rFonts w:eastAsiaTheme="minorHAnsi"/>
          <w:szCs w:val="30"/>
          <w:lang w:eastAsia="en-US"/>
        </w:rPr>
        <w:t>О финансовом оздоровлении сельскохозяйственных организаций»</w:t>
      </w:r>
      <w:r w:rsidR="000A605B" w:rsidRPr="003C2FDB">
        <w:rPr>
          <w:rFonts w:eastAsia="Calibri"/>
          <w:szCs w:val="30"/>
          <w:lang w:eastAsia="en-US"/>
        </w:rPr>
        <w:t xml:space="preserve">, </w:t>
      </w:r>
      <w:r w:rsidR="00E55AF0" w:rsidRPr="003C2FDB">
        <w:rPr>
          <w:szCs w:val="30"/>
        </w:rPr>
        <w:t xml:space="preserve">от </w:t>
      </w:r>
      <w:r w:rsidR="00E55AF0" w:rsidRPr="003C2FDB">
        <w:rPr>
          <w:rStyle w:val="datepr"/>
          <w:szCs w:val="30"/>
        </w:rPr>
        <w:t xml:space="preserve">11 мая 2017 г. </w:t>
      </w:r>
      <w:r w:rsidR="00E55AF0" w:rsidRPr="003C2FDB">
        <w:rPr>
          <w:rStyle w:val="number"/>
          <w:szCs w:val="30"/>
        </w:rPr>
        <w:t>№ 154 «О финансировании коммерческих организаций под уступку прав (требований)»</w:t>
      </w:r>
      <w:r w:rsidRPr="003C2FDB">
        <w:rPr>
          <w:rFonts w:eastAsia="Calibri"/>
          <w:szCs w:val="30"/>
          <w:lang w:eastAsia="en-US"/>
        </w:rPr>
        <w:t>.</w:t>
      </w:r>
    </w:p>
    <w:p w:rsidR="00B21715" w:rsidRPr="003C2FDB" w:rsidRDefault="00B21715" w:rsidP="0055210B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szCs w:val="30"/>
        </w:rPr>
        <w:t>4.2. актов законодательства иностранных государств, относящихся к предмету правового регулирования проекта, и практики их примене</w:t>
      </w:r>
      <w:r w:rsidRPr="003C2FDB">
        <w:rPr>
          <w:rFonts w:eastAsia="Calibri"/>
          <w:szCs w:val="30"/>
          <w:lang w:eastAsia="en-US"/>
        </w:rPr>
        <w:t>ния</w:t>
      </w:r>
      <w:r w:rsidR="002C73B4" w:rsidRPr="003C2FDB">
        <w:rPr>
          <w:rFonts w:eastAsia="Calibri"/>
          <w:szCs w:val="30"/>
          <w:lang w:eastAsia="en-US"/>
        </w:rPr>
        <w:t>.</w:t>
      </w:r>
    </w:p>
    <w:p w:rsidR="0003396C" w:rsidRPr="003C2FDB" w:rsidRDefault="0055210B" w:rsidP="0055210B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И</w:t>
      </w:r>
      <w:r w:rsidR="0003396C" w:rsidRPr="003C2FDB">
        <w:rPr>
          <w:rFonts w:eastAsia="Calibri"/>
          <w:szCs w:val="30"/>
          <w:lang w:eastAsia="en-US"/>
        </w:rPr>
        <w:t>зучены законы и системы США</w:t>
      </w:r>
      <w:r w:rsidR="00212B52" w:rsidRPr="003C2FDB">
        <w:rPr>
          <w:rFonts w:eastAsia="Calibri"/>
          <w:szCs w:val="30"/>
          <w:lang w:eastAsia="en-US"/>
        </w:rPr>
        <w:t>,</w:t>
      </w:r>
      <w:r w:rsidR="0003396C" w:rsidRPr="003C2FDB">
        <w:rPr>
          <w:rFonts w:eastAsia="Calibri"/>
          <w:szCs w:val="30"/>
          <w:lang w:eastAsia="en-US"/>
        </w:rPr>
        <w:t xml:space="preserve"> </w:t>
      </w:r>
      <w:r w:rsidRPr="003C2FDB">
        <w:rPr>
          <w:rFonts w:eastAsia="Calibri"/>
          <w:szCs w:val="30"/>
          <w:lang w:eastAsia="en-US"/>
        </w:rPr>
        <w:t xml:space="preserve">Германии, Казахстана и России </w:t>
      </w:r>
      <w:r w:rsidR="0003396C" w:rsidRPr="003C2FDB">
        <w:rPr>
          <w:rFonts w:eastAsia="Calibri"/>
          <w:szCs w:val="30"/>
          <w:lang w:eastAsia="en-US"/>
        </w:rPr>
        <w:t xml:space="preserve">с заимствованием наиболее подходящих для Республики Беларусь </w:t>
      </w:r>
      <w:r w:rsidRPr="003C2FDB">
        <w:rPr>
          <w:rFonts w:eastAsia="Calibri"/>
          <w:szCs w:val="30"/>
          <w:lang w:eastAsia="en-US"/>
        </w:rPr>
        <w:t>норм.</w:t>
      </w:r>
    </w:p>
    <w:p w:rsidR="0003396C" w:rsidRPr="003C2FDB" w:rsidRDefault="0055210B" w:rsidP="0055210B">
      <w:pPr>
        <w:autoSpaceDE w:val="0"/>
        <w:autoSpaceDN w:val="0"/>
        <w:adjustRightInd w:val="0"/>
        <w:jc w:val="both"/>
        <w:rPr>
          <w:rFonts w:eastAsia="Calibri"/>
          <w:szCs w:val="30"/>
          <w:lang w:eastAsia="en-US"/>
        </w:rPr>
      </w:pPr>
      <w:r w:rsidRPr="003C2FDB">
        <w:rPr>
          <w:rFonts w:eastAsia="Calibri"/>
          <w:szCs w:val="30"/>
          <w:lang w:eastAsia="en-US"/>
        </w:rPr>
        <w:t>В прое</w:t>
      </w:r>
      <w:proofErr w:type="gramStart"/>
      <w:r w:rsidRPr="003C2FDB">
        <w:rPr>
          <w:rFonts w:eastAsia="Calibri"/>
          <w:szCs w:val="30"/>
          <w:lang w:eastAsia="en-US"/>
        </w:rPr>
        <w:t>кт вкл</w:t>
      </w:r>
      <w:proofErr w:type="gramEnd"/>
      <w:r w:rsidRPr="003C2FDB">
        <w:rPr>
          <w:rFonts w:eastAsia="Calibri"/>
          <w:szCs w:val="30"/>
          <w:lang w:eastAsia="en-US"/>
        </w:rPr>
        <w:t xml:space="preserve">ючены отдельные положения </w:t>
      </w:r>
      <w:r w:rsidR="00A350CA" w:rsidRPr="003C2FDB">
        <w:rPr>
          <w:rFonts w:eastAsia="Calibri"/>
          <w:szCs w:val="30"/>
          <w:lang w:eastAsia="en-US"/>
        </w:rPr>
        <w:t>Руководств</w:t>
      </w:r>
      <w:r w:rsidRPr="003C2FDB">
        <w:rPr>
          <w:rFonts w:eastAsia="Calibri"/>
          <w:szCs w:val="30"/>
          <w:lang w:eastAsia="en-US"/>
        </w:rPr>
        <w:t>а</w:t>
      </w:r>
      <w:r w:rsidR="00A350CA" w:rsidRPr="003C2FDB">
        <w:rPr>
          <w:rFonts w:eastAsia="Calibri"/>
          <w:szCs w:val="30"/>
          <w:lang w:eastAsia="en-US"/>
        </w:rPr>
        <w:t xml:space="preserve"> для законодательных органов по вопросам законодательства о несостоятельности ЮНСИТРАЛ</w:t>
      </w:r>
      <w:r w:rsidRPr="003C2FDB">
        <w:rPr>
          <w:rFonts w:eastAsia="Calibri"/>
          <w:szCs w:val="30"/>
          <w:lang w:eastAsia="en-US"/>
        </w:rPr>
        <w:t xml:space="preserve">, </w:t>
      </w:r>
      <w:r w:rsidR="0003396C" w:rsidRPr="003C2FDB">
        <w:rPr>
          <w:rFonts w:eastAsia="Calibri"/>
          <w:szCs w:val="30"/>
          <w:lang w:eastAsia="en-US"/>
        </w:rPr>
        <w:t>Принцип</w:t>
      </w:r>
      <w:r w:rsidRPr="003C2FDB">
        <w:rPr>
          <w:rFonts w:eastAsia="Calibri"/>
          <w:szCs w:val="30"/>
          <w:lang w:eastAsia="en-US"/>
        </w:rPr>
        <w:t>ов</w:t>
      </w:r>
      <w:r w:rsidR="0003396C" w:rsidRPr="003C2FDB">
        <w:rPr>
          <w:rFonts w:eastAsia="Calibri"/>
          <w:szCs w:val="30"/>
          <w:lang w:eastAsia="en-US"/>
        </w:rPr>
        <w:t xml:space="preserve"> эффективной системы несостоятельности и защиты прав кредиторов Всемирн</w:t>
      </w:r>
      <w:r w:rsidRPr="003C2FDB">
        <w:rPr>
          <w:rFonts w:eastAsia="Calibri"/>
          <w:szCs w:val="30"/>
          <w:lang w:eastAsia="en-US"/>
        </w:rPr>
        <w:t>ого</w:t>
      </w:r>
      <w:r w:rsidR="0003396C" w:rsidRPr="003C2FDB">
        <w:rPr>
          <w:rFonts w:eastAsia="Calibri"/>
          <w:szCs w:val="30"/>
          <w:lang w:eastAsia="en-US"/>
        </w:rPr>
        <w:t xml:space="preserve"> банк</w:t>
      </w:r>
      <w:r w:rsidRPr="003C2FDB">
        <w:rPr>
          <w:rFonts w:eastAsia="Calibri"/>
          <w:szCs w:val="30"/>
          <w:lang w:eastAsia="en-US"/>
        </w:rPr>
        <w:t>а.</w:t>
      </w:r>
    </w:p>
    <w:p w:rsidR="00B21715" w:rsidRPr="003C2FDB" w:rsidRDefault="00B21715" w:rsidP="000B579A">
      <w:pPr>
        <w:autoSpaceDE w:val="0"/>
        <w:autoSpaceDN w:val="0"/>
        <w:adjustRightInd w:val="0"/>
        <w:jc w:val="both"/>
        <w:rPr>
          <w:szCs w:val="30"/>
        </w:rPr>
      </w:pPr>
      <w:r w:rsidRPr="003C2FDB">
        <w:rPr>
          <w:rFonts w:eastAsia="Calibri"/>
          <w:szCs w:val="30"/>
          <w:lang w:eastAsia="en-US"/>
        </w:rPr>
        <w:t>4.3. междунар</w:t>
      </w:r>
      <w:r w:rsidRPr="003C2FDB">
        <w:rPr>
          <w:szCs w:val="30"/>
        </w:rPr>
        <w:t>одных договоров Республики Беларусь и иных международно-правовых актов, содержащих обязательства Республики Беларусь, относящихся к предмету правового регулирования проекта, и практики их применения</w:t>
      </w:r>
      <w:r w:rsidR="00212B52" w:rsidRPr="003C2FDB">
        <w:rPr>
          <w:szCs w:val="30"/>
        </w:rPr>
        <w:t>.</w:t>
      </w:r>
      <w:r w:rsidRPr="003C2FDB">
        <w:rPr>
          <w:szCs w:val="30"/>
        </w:rPr>
        <w:t xml:space="preserve"> </w:t>
      </w:r>
    </w:p>
    <w:p w:rsidR="000B579A" w:rsidRPr="003C2FDB" w:rsidRDefault="000B579A" w:rsidP="000B579A">
      <w:pPr>
        <w:autoSpaceDE w:val="0"/>
        <w:autoSpaceDN w:val="0"/>
        <w:adjustRightInd w:val="0"/>
        <w:jc w:val="both"/>
        <w:rPr>
          <w:szCs w:val="30"/>
        </w:rPr>
      </w:pPr>
      <w:r w:rsidRPr="003C2FDB">
        <w:rPr>
          <w:rFonts w:eastAsia="Calibri"/>
          <w:szCs w:val="30"/>
          <w:lang w:eastAsia="en-US"/>
        </w:rPr>
        <w:t>Междунар</w:t>
      </w:r>
      <w:r w:rsidRPr="003C2FDB">
        <w:rPr>
          <w:szCs w:val="30"/>
        </w:rPr>
        <w:t>одные договоры Республики Беларусь и ины</w:t>
      </w:r>
      <w:r w:rsidR="00367405" w:rsidRPr="003C2FDB">
        <w:rPr>
          <w:szCs w:val="30"/>
        </w:rPr>
        <w:t>е</w:t>
      </w:r>
      <w:r w:rsidRPr="003C2FDB">
        <w:rPr>
          <w:szCs w:val="30"/>
        </w:rPr>
        <w:t xml:space="preserve"> международно-правовые акты, содержащие такие обязательства, отсутствуют.</w:t>
      </w:r>
    </w:p>
    <w:p w:rsidR="000B579A" w:rsidRPr="003C2FDB" w:rsidRDefault="00B21715" w:rsidP="00B21715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>4.4. на предмет соответствия проекта международным договорам и иным международно-правовым актам, относящимся к соответствующей</w:t>
      </w:r>
      <w:r w:rsidR="00367405" w:rsidRPr="003C2FDB">
        <w:rPr>
          <w:szCs w:val="30"/>
        </w:rPr>
        <w:t xml:space="preserve"> сфере правового регулирования.</w:t>
      </w:r>
    </w:p>
    <w:p w:rsidR="00156724" w:rsidRPr="003C2FDB" w:rsidRDefault="000B579A" w:rsidP="00212B52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Проект соответствует нормам права, содержащимся в международных договорах Республики Беларусь, а также иным </w:t>
      </w:r>
      <w:r w:rsidRPr="003C2FDB">
        <w:rPr>
          <w:szCs w:val="30"/>
        </w:rPr>
        <w:lastRenderedPageBreak/>
        <w:t>международно-правовым актам.</w:t>
      </w:r>
    </w:p>
    <w:p w:rsidR="001B6551" w:rsidRPr="003C2FDB" w:rsidRDefault="00B21715" w:rsidP="00B21715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5. Информация, отражаемая в соответствии с Законом Республики Беларусь от 23 июля 2008 г. № 421-З </w:t>
      </w:r>
      <w:r w:rsidR="00212B52" w:rsidRPr="003C2FDB">
        <w:rPr>
          <w:szCs w:val="30"/>
        </w:rPr>
        <w:t>«</w:t>
      </w:r>
      <w:r w:rsidRPr="003C2FDB">
        <w:rPr>
          <w:szCs w:val="30"/>
        </w:rPr>
        <w:t xml:space="preserve">О международных договорах Республики </w:t>
      </w:r>
      <w:r w:rsidR="00212B52" w:rsidRPr="003C2FDB">
        <w:rPr>
          <w:szCs w:val="30"/>
        </w:rPr>
        <w:t>Беларусь».</w:t>
      </w:r>
    </w:p>
    <w:p w:rsidR="00156724" w:rsidRPr="003C2FDB" w:rsidRDefault="001B6551" w:rsidP="00212B52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>Проект не принимается в отношении международного договора Республики Беларусь или его проекта.</w:t>
      </w:r>
    </w:p>
    <w:p w:rsidR="002B42CA" w:rsidRPr="003C2FDB" w:rsidRDefault="00B21715" w:rsidP="002B42CA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6. Результаты научных исследований в области права, публикации в средствах массовой информации, глобальной компьютерной сети Интернет, обращения граждан и юридических лиц, относящиеся к предмету </w:t>
      </w:r>
      <w:r w:rsidR="000778C7">
        <w:rPr>
          <w:szCs w:val="30"/>
        </w:rPr>
        <w:t>правового регулирования проекта.</w:t>
      </w:r>
      <w:r w:rsidRPr="003C2FDB">
        <w:rPr>
          <w:szCs w:val="30"/>
        </w:rPr>
        <w:t xml:space="preserve"> </w:t>
      </w:r>
    </w:p>
    <w:p w:rsidR="00F557B3" w:rsidRPr="003C2FDB" w:rsidRDefault="002B42CA" w:rsidP="00D74CBA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При подготовке проекта исследованы основные публикации в </w:t>
      </w:r>
      <w:r w:rsidR="00B420E5" w:rsidRPr="003C2FDB">
        <w:rPr>
          <w:szCs w:val="30"/>
        </w:rPr>
        <w:t xml:space="preserve">электронных </w:t>
      </w:r>
      <w:r w:rsidRPr="003C2FDB">
        <w:rPr>
          <w:szCs w:val="30"/>
        </w:rPr>
        <w:t>СМИ</w:t>
      </w:r>
      <w:r w:rsidR="00B420E5" w:rsidRPr="003C2FDB">
        <w:rPr>
          <w:szCs w:val="30"/>
        </w:rPr>
        <w:t xml:space="preserve"> и поступившие в Минэкономики материалы</w:t>
      </w:r>
      <w:r w:rsidRPr="003C2FDB">
        <w:rPr>
          <w:szCs w:val="30"/>
        </w:rPr>
        <w:t>:</w:t>
      </w:r>
    </w:p>
    <w:p w:rsidR="00B420E5" w:rsidRPr="003C2FDB" w:rsidRDefault="00A613CD" w:rsidP="00D74CBA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В.А. </w:t>
      </w:r>
      <w:r w:rsidR="002B42CA" w:rsidRPr="003C2FDB">
        <w:rPr>
          <w:szCs w:val="30"/>
        </w:rPr>
        <w:t xml:space="preserve">Климов </w:t>
      </w:r>
      <w:r w:rsidRPr="003C2FDB">
        <w:rPr>
          <w:szCs w:val="30"/>
        </w:rPr>
        <w:t>«</w:t>
      </w:r>
      <w:r w:rsidR="002B42CA" w:rsidRPr="003C2FDB">
        <w:rPr>
          <w:szCs w:val="30"/>
        </w:rPr>
        <w:t>Права кредиторов и их правовое регулирование в процедуре банкротства</w:t>
      </w:r>
      <w:r w:rsidRPr="003C2FDB">
        <w:rPr>
          <w:szCs w:val="30"/>
        </w:rPr>
        <w:t>»</w:t>
      </w:r>
      <w:r w:rsidR="00212B52" w:rsidRPr="003C2FDB">
        <w:rPr>
          <w:szCs w:val="30"/>
        </w:rPr>
        <w:t>;</w:t>
      </w:r>
    </w:p>
    <w:p w:rsidR="00B420E5" w:rsidRPr="003C2FDB" w:rsidRDefault="00A613CD" w:rsidP="00D74CBA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О.И. </w:t>
      </w:r>
      <w:proofErr w:type="spellStart"/>
      <w:r w:rsidR="002B42CA" w:rsidRPr="003C2FDB">
        <w:rPr>
          <w:szCs w:val="30"/>
        </w:rPr>
        <w:t>Москалюк</w:t>
      </w:r>
      <w:proofErr w:type="spellEnd"/>
      <w:r w:rsidR="002B42CA" w:rsidRPr="003C2FDB">
        <w:rPr>
          <w:szCs w:val="30"/>
        </w:rPr>
        <w:t xml:space="preserve"> </w:t>
      </w:r>
      <w:r w:rsidRPr="003C2FDB">
        <w:rPr>
          <w:szCs w:val="30"/>
        </w:rPr>
        <w:t>«</w:t>
      </w:r>
      <w:r w:rsidR="002B42CA" w:rsidRPr="003C2FDB">
        <w:rPr>
          <w:szCs w:val="30"/>
        </w:rPr>
        <w:t>Приоритет интересов субъектов предпринимательской деятельности при формировании в Республике Беларусь системы экономической несостоятельности (банкротства)</w:t>
      </w:r>
      <w:r w:rsidRPr="003C2FDB">
        <w:rPr>
          <w:szCs w:val="30"/>
        </w:rPr>
        <w:t>»</w:t>
      </w:r>
      <w:r w:rsidR="00212B52" w:rsidRPr="003C2FDB">
        <w:rPr>
          <w:szCs w:val="30"/>
        </w:rPr>
        <w:t>;</w:t>
      </w:r>
    </w:p>
    <w:p w:rsidR="002B42CA" w:rsidRPr="003C2FDB" w:rsidRDefault="00A613CD" w:rsidP="00D74CBA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М. П. </w:t>
      </w:r>
      <w:r w:rsidR="002B42CA" w:rsidRPr="003C2FDB">
        <w:rPr>
          <w:szCs w:val="30"/>
        </w:rPr>
        <w:t xml:space="preserve">Короткевич </w:t>
      </w:r>
      <w:r w:rsidRPr="003C2FDB">
        <w:rPr>
          <w:szCs w:val="30"/>
        </w:rPr>
        <w:t>«</w:t>
      </w:r>
      <w:r w:rsidR="002B42CA" w:rsidRPr="003C2FDB">
        <w:rPr>
          <w:szCs w:val="30"/>
        </w:rPr>
        <w:t>Некоторые вопросы экономической несостоятель</w:t>
      </w:r>
      <w:r w:rsidR="00212B52" w:rsidRPr="003C2FDB">
        <w:rPr>
          <w:szCs w:val="30"/>
        </w:rPr>
        <w:t>ности (банкротства)</w:t>
      </w:r>
      <w:r w:rsidRPr="003C2FDB">
        <w:rPr>
          <w:szCs w:val="30"/>
        </w:rPr>
        <w:t>»</w:t>
      </w:r>
      <w:r w:rsidR="00212B52" w:rsidRPr="003C2FDB">
        <w:rPr>
          <w:szCs w:val="30"/>
        </w:rPr>
        <w:t>;</w:t>
      </w:r>
    </w:p>
    <w:p w:rsidR="00B420E5" w:rsidRPr="003C2FDB" w:rsidRDefault="00442F0B" w:rsidP="00D74CBA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>Правовая компания «Антикризисный консалтинг» «</w:t>
      </w:r>
      <w:r w:rsidR="00B420E5" w:rsidRPr="003C2FDB">
        <w:rPr>
          <w:szCs w:val="30"/>
        </w:rPr>
        <w:t>Предложения для внесения изменений и дополнений в</w:t>
      </w:r>
      <w:r w:rsidRPr="003C2FDB">
        <w:rPr>
          <w:szCs w:val="30"/>
        </w:rPr>
        <w:t xml:space="preserve"> законодательство о банкротстве»</w:t>
      </w:r>
      <w:r w:rsidR="00212B52" w:rsidRPr="003C2FDB">
        <w:rPr>
          <w:szCs w:val="30"/>
        </w:rPr>
        <w:t>;</w:t>
      </w:r>
    </w:p>
    <w:p w:rsidR="00B420E5" w:rsidRPr="003C2FDB" w:rsidRDefault="00442F0B" w:rsidP="00B420E5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>Белорусы и рынок. «</w:t>
      </w:r>
      <w:r w:rsidR="00B420E5" w:rsidRPr="003C2FDB">
        <w:rPr>
          <w:szCs w:val="30"/>
        </w:rPr>
        <w:t>Банкротство по</w:t>
      </w:r>
      <w:r w:rsidR="00E03E20" w:rsidRPr="003C2FDB">
        <w:rPr>
          <w:szCs w:val="30"/>
        </w:rPr>
        <w:t>-</w:t>
      </w:r>
      <w:r w:rsidRPr="003C2FDB">
        <w:rPr>
          <w:szCs w:val="30"/>
        </w:rPr>
        <w:t>новому»</w:t>
      </w:r>
      <w:r w:rsidR="00212B52" w:rsidRPr="003C2FDB">
        <w:rPr>
          <w:szCs w:val="30"/>
        </w:rPr>
        <w:t>;</w:t>
      </w:r>
    </w:p>
    <w:p w:rsidR="00B420E5" w:rsidRPr="003C2FDB" w:rsidRDefault="00442F0B" w:rsidP="00B420E5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А. </w:t>
      </w:r>
      <w:r w:rsidR="00B420E5" w:rsidRPr="003C2FDB">
        <w:rPr>
          <w:szCs w:val="30"/>
        </w:rPr>
        <w:t xml:space="preserve">Смольский </w:t>
      </w:r>
      <w:r w:rsidRPr="003C2FDB">
        <w:rPr>
          <w:szCs w:val="30"/>
        </w:rPr>
        <w:t>«</w:t>
      </w:r>
      <w:r w:rsidR="00B420E5" w:rsidRPr="003C2FDB">
        <w:rPr>
          <w:szCs w:val="30"/>
        </w:rPr>
        <w:t xml:space="preserve">Быть или не быть новому Закону </w:t>
      </w:r>
      <w:r w:rsidR="00920215" w:rsidRPr="003C2FDB">
        <w:rPr>
          <w:szCs w:val="30"/>
        </w:rPr>
        <w:br/>
      </w:r>
      <w:r w:rsidR="00B420E5" w:rsidRPr="003C2FDB">
        <w:rPr>
          <w:szCs w:val="30"/>
        </w:rPr>
        <w:t>«О несостоятельности или бан</w:t>
      </w:r>
      <w:r w:rsidR="00212B52" w:rsidRPr="003C2FDB">
        <w:rPr>
          <w:szCs w:val="30"/>
        </w:rPr>
        <w:t>кротстве». Экономическая газета»;</w:t>
      </w:r>
    </w:p>
    <w:p w:rsidR="00156724" w:rsidRPr="003C2FDB" w:rsidRDefault="00442F0B" w:rsidP="00212B52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 xml:space="preserve">В. </w:t>
      </w:r>
      <w:r w:rsidR="00B420E5" w:rsidRPr="003C2FDB">
        <w:rPr>
          <w:szCs w:val="30"/>
        </w:rPr>
        <w:t>Каменков</w:t>
      </w:r>
      <w:r w:rsidR="00625EDC" w:rsidRPr="003C2FDB">
        <w:rPr>
          <w:szCs w:val="30"/>
        </w:rPr>
        <w:t xml:space="preserve"> </w:t>
      </w:r>
      <w:r w:rsidRPr="003C2FDB">
        <w:rPr>
          <w:szCs w:val="30"/>
        </w:rPr>
        <w:t>«</w:t>
      </w:r>
      <w:r w:rsidR="00B420E5" w:rsidRPr="003C2FDB">
        <w:rPr>
          <w:szCs w:val="30"/>
        </w:rPr>
        <w:t>Кто вправе инициировать несостоятельность должника. Основные термины в проекте нового закона о банкротстве. Статус управляющего по делам о банкротстве. Что нужно менять. Статус кредиторских органов в новом законе о банкротстве. Юридический мир</w:t>
      </w:r>
      <w:r w:rsidRPr="003C2FDB">
        <w:rPr>
          <w:szCs w:val="30"/>
        </w:rPr>
        <w:t>»</w:t>
      </w:r>
      <w:r w:rsidR="00B420E5" w:rsidRPr="003C2FDB">
        <w:rPr>
          <w:szCs w:val="30"/>
        </w:rPr>
        <w:t>.</w:t>
      </w:r>
    </w:p>
    <w:p w:rsidR="00B21715" w:rsidRPr="003C2FDB" w:rsidRDefault="00625EDC" w:rsidP="00286F36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>7. </w:t>
      </w:r>
      <w:r w:rsidR="00B21715" w:rsidRPr="003C2FDB">
        <w:rPr>
          <w:szCs w:val="30"/>
        </w:rPr>
        <w:t>Всесторонний и объективный прогноз предполагаемых последствий принятия (издания) нормативного правового акта, в том числе соответствие проекта социально-экономическим потребностям и возможностям общества и государства, целям устойчивого развития, а также результаты оценки регулирующего воздействия</w:t>
      </w:r>
      <w:r w:rsidR="00286F36" w:rsidRPr="003C2FDB">
        <w:rPr>
          <w:szCs w:val="30"/>
        </w:rPr>
        <w:t>.</w:t>
      </w:r>
    </w:p>
    <w:p w:rsidR="00F557B3" w:rsidRPr="003C2FDB" w:rsidRDefault="00F557B3" w:rsidP="00F557B3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 xml:space="preserve">Прогнозируется сокращение среднего срока процедур </w:t>
      </w:r>
      <w:r w:rsidR="00EF100D">
        <w:rPr>
          <w:snapToGrid w:val="0"/>
          <w:szCs w:val="30"/>
        </w:rPr>
        <w:t xml:space="preserve">несостоятельности </w:t>
      </w:r>
      <w:r w:rsidRPr="003C2FDB">
        <w:rPr>
          <w:snapToGrid w:val="0"/>
          <w:szCs w:val="30"/>
        </w:rPr>
        <w:t>с 1,6 до 1,2 года</w:t>
      </w:r>
      <w:r w:rsidR="00844475" w:rsidRPr="003C2FDB">
        <w:rPr>
          <w:snapToGrid w:val="0"/>
          <w:szCs w:val="30"/>
        </w:rPr>
        <w:t xml:space="preserve"> (на 25 %) и увеличение удовлетворения требований кредиторов на 30%, </w:t>
      </w:r>
      <w:r w:rsidRPr="003C2FDB">
        <w:rPr>
          <w:snapToGrid w:val="0"/>
          <w:szCs w:val="30"/>
        </w:rPr>
        <w:t>что позволит улучшить для Р</w:t>
      </w:r>
      <w:r w:rsidR="00844475" w:rsidRPr="003C2FDB">
        <w:rPr>
          <w:snapToGrid w:val="0"/>
          <w:szCs w:val="30"/>
        </w:rPr>
        <w:t xml:space="preserve">еспублики Беларусь </w:t>
      </w:r>
      <w:r w:rsidRPr="003C2FDB">
        <w:rPr>
          <w:snapToGrid w:val="0"/>
          <w:szCs w:val="30"/>
        </w:rPr>
        <w:t>показатель «Разрешение неплатежеспособности»</w:t>
      </w:r>
      <w:r w:rsidR="00844475" w:rsidRPr="003C2FDB">
        <w:rPr>
          <w:snapToGrid w:val="0"/>
          <w:szCs w:val="30"/>
        </w:rPr>
        <w:t xml:space="preserve"> </w:t>
      </w:r>
      <w:r w:rsidR="006A5169" w:rsidRPr="003C2FDB">
        <w:rPr>
          <w:snapToGrid w:val="0"/>
          <w:szCs w:val="30"/>
        </w:rPr>
        <w:t xml:space="preserve">в рейтинге «Ведение бизнеса» </w:t>
      </w:r>
      <w:r w:rsidR="00844475" w:rsidRPr="003C2FDB">
        <w:rPr>
          <w:snapToGrid w:val="0"/>
          <w:szCs w:val="30"/>
        </w:rPr>
        <w:t>на 2</w:t>
      </w:r>
      <w:r w:rsidR="00F71EA7" w:rsidRPr="003C2FDB">
        <w:rPr>
          <w:snapToGrid w:val="0"/>
          <w:szCs w:val="30"/>
        </w:rPr>
        <w:t>0</w:t>
      </w:r>
      <w:r w:rsidR="00844475" w:rsidRPr="003C2FDB">
        <w:rPr>
          <w:snapToGrid w:val="0"/>
          <w:szCs w:val="30"/>
        </w:rPr>
        <w:t>-</w:t>
      </w:r>
      <w:r w:rsidR="00F71EA7" w:rsidRPr="003C2FDB">
        <w:rPr>
          <w:snapToGrid w:val="0"/>
          <w:szCs w:val="30"/>
        </w:rPr>
        <w:t>25</w:t>
      </w:r>
      <w:r w:rsidR="00844475" w:rsidRPr="003C2FDB">
        <w:rPr>
          <w:snapToGrid w:val="0"/>
          <w:szCs w:val="30"/>
        </w:rPr>
        <w:t xml:space="preserve"> позиций</w:t>
      </w:r>
      <w:r w:rsidRPr="003C2FDB">
        <w:rPr>
          <w:snapToGrid w:val="0"/>
          <w:szCs w:val="30"/>
        </w:rPr>
        <w:t>.</w:t>
      </w:r>
    </w:p>
    <w:p w:rsidR="00156724" w:rsidRPr="003C2FDB" w:rsidRDefault="00D251B3" w:rsidP="00212B52">
      <w:pPr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lastRenderedPageBreak/>
        <w:t xml:space="preserve">После принятия </w:t>
      </w:r>
      <w:r w:rsidR="00367405" w:rsidRPr="003C2FDB">
        <w:rPr>
          <w:snapToGrid w:val="0"/>
          <w:szCs w:val="30"/>
        </w:rPr>
        <w:t>проекта</w:t>
      </w:r>
      <w:r w:rsidRPr="003C2FDB">
        <w:rPr>
          <w:snapToGrid w:val="0"/>
          <w:szCs w:val="30"/>
        </w:rPr>
        <w:t xml:space="preserve"> прогнозируется существенное уменьшение нагрузки на судебную систему и повышение конкуренции на рынке антикризисного управления вследствие снижения общего количества дел о </w:t>
      </w:r>
      <w:r w:rsidR="0097255B">
        <w:rPr>
          <w:snapToGrid w:val="0"/>
          <w:szCs w:val="30"/>
        </w:rPr>
        <w:t xml:space="preserve">неплатежеспособности и </w:t>
      </w:r>
      <w:r w:rsidRPr="003C2FDB">
        <w:rPr>
          <w:snapToGrid w:val="0"/>
          <w:szCs w:val="30"/>
        </w:rPr>
        <w:t>несостоятельности в 2 раза.</w:t>
      </w:r>
    </w:p>
    <w:p w:rsidR="00B21715" w:rsidRPr="003C2FDB" w:rsidRDefault="00B21715" w:rsidP="00B21715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Cs w:val="30"/>
        </w:rPr>
      </w:pPr>
      <w:r w:rsidRPr="003C2FDB">
        <w:rPr>
          <w:snapToGrid w:val="0"/>
          <w:szCs w:val="30"/>
        </w:rPr>
        <w:t>8. Информация о результатах публичного обсуждения проекта и рассмотрения поступивших при этом замечаний и (или) предложений</w:t>
      </w:r>
      <w:r w:rsidR="000778C7">
        <w:rPr>
          <w:snapToGrid w:val="0"/>
          <w:szCs w:val="30"/>
        </w:rPr>
        <w:t>.</w:t>
      </w:r>
    </w:p>
    <w:p w:rsidR="009C38D5" w:rsidRPr="003C2FDB" w:rsidRDefault="009C38D5" w:rsidP="009C38D5">
      <w:pPr>
        <w:jc w:val="both"/>
        <w:rPr>
          <w:szCs w:val="30"/>
        </w:rPr>
      </w:pPr>
      <w:r w:rsidRPr="003C2FDB">
        <w:rPr>
          <w:szCs w:val="30"/>
        </w:rPr>
        <w:t xml:space="preserve">Проект дважды обсужден на общественно-консультативном (экспертном) совете по развитию предпринимательства при Минэкономики (29.05.2018, 29.10.2018), совещании практикующих управляющих (05.10.2018), </w:t>
      </w:r>
      <w:proofErr w:type="gramStart"/>
      <w:r w:rsidRPr="003C2FDB">
        <w:rPr>
          <w:szCs w:val="30"/>
        </w:rPr>
        <w:t>в</w:t>
      </w:r>
      <w:proofErr w:type="gramEnd"/>
      <w:r w:rsidRPr="003C2FDB">
        <w:rPr>
          <w:szCs w:val="30"/>
        </w:rPr>
        <w:t xml:space="preserve"> конкретных бизнес-сообществах: РСПП и РОО «БНПА» (02.11.2018), на круглом столе в газете «Республика» (11.12.2018), рассмотрен на международной </w:t>
      </w:r>
      <w:proofErr w:type="gramStart"/>
      <w:r w:rsidRPr="003C2FDB">
        <w:rPr>
          <w:szCs w:val="30"/>
        </w:rPr>
        <w:t>научной-практической</w:t>
      </w:r>
      <w:proofErr w:type="gramEnd"/>
      <w:r w:rsidRPr="003C2FDB">
        <w:rPr>
          <w:szCs w:val="30"/>
        </w:rPr>
        <w:t xml:space="preserve"> конференции </w:t>
      </w:r>
      <w:r w:rsidR="00B6113A" w:rsidRPr="003C2FDB">
        <w:rPr>
          <w:szCs w:val="30"/>
        </w:rPr>
        <w:t>(21.11.2018), на втором белорусском форуме об антикризисном управлении и банкротстве (28.02.2019), проект с обоснованием был размещен на сайте Минэкономики для публичного обсуждения в период с 5 ноября по 15 ноября 2018 г.</w:t>
      </w:r>
    </w:p>
    <w:p w:rsidR="00156724" w:rsidRPr="003C2FDB" w:rsidRDefault="009C38D5" w:rsidP="00212B52">
      <w:pPr>
        <w:jc w:val="both"/>
        <w:rPr>
          <w:szCs w:val="30"/>
        </w:rPr>
      </w:pPr>
      <w:r w:rsidRPr="003C2FDB">
        <w:rPr>
          <w:szCs w:val="30"/>
        </w:rPr>
        <w:t xml:space="preserve">Отдельными представителями </w:t>
      </w:r>
      <w:proofErr w:type="gramStart"/>
      <w:r w:rsidRPr="003C2FDB">
        <w:rPr>
          <w:szCs w:val="30"/>
        </w:rPr>
        <w:t>бизнес-сообщества</w:t>
      </w:r>
      <w:proofErr w:type="gramEnd"/>
      <w:r w:rsidRPr="003C2FDB">
        <w:rPr>
          <w:szCs w:val="30"/>
        </w:rPr>
        <w:t xml:space="preserve"> высказаны </w:t>
      </w:r>
      <w:r w:rsidR="00AC74DB" w:rsidRPr="003C2FDB">
        <w:rPr>
          <w:szCs w:val="30"/>
        </w:rPr>
        <w:t>замечания о нецелесообразности создания одной республиканской саморегулируемой организации управляющих, упразднения юридических лиц-управляющих</w:t>
      </w:r>
      <w:r w:rsidR="002E6A50" w:rsidRPr="003C2FDB">
        <w:rPr>
          <w:szCs w:val="30"/>
        </w:rPr>
        <w:t>,</w:t>
      </w:r>
      <w:r w:rsidR="00AC74DB" w:rsidRPr="003C2FDB">
        <w:rPr>
          <w:szCs w:val="30"/>
        </w:rPr>
        <w:t xml:space="preserve"> преждевременности развития саморегулирования специалистов по </w:t>
      </w:r>
      <w:r w:rsidR="0097255B" w:rsidRPr="003C2FDB">
        <w:rPr>
          <w:rFonts w:eastAsia="Calibri"/>
          <w:szCs w:val="30"/>
          <w:lang w:eastAsia="en-US"/>
        </w:rPr>
        <w:t>несостоятельности</w:t>
      </w:r>
      <w:r w:rsidR="00AC74DB" w:rsidRPr="003C2FDB">
        <w:rPr>
          <w:szCs w:val="30"/>
        </w:rPr>
        <w:t xml:space="preserve"> (до принятия рамочного закона).</w:t>
      </w:r>
      <w:r w:rsidR="004D022A" w:rsidRPr="003C2FDB">
        <w:rPr>
          <w:szCs w:val="30"/>
        </w:rPr>
        <w:t xml:space="preserve"> Данные положения включены в проект</w:t>
      </w:r>
      <w:r w:rsidR="00AB4358" w:rsidRPr="003C2FDB">
        <w:rPr>
          <w:szCs w:val="30"/>
        </w:rPr>
        <w:t>,</w:t>
      </w:r>
      <w:r w:rsidR="004D022A" w:rsidRPr="003C2FDB">
        <w:rPr>
          <w:szCs w:val="30"/>
        </w:rPr>
        <w:t xml:space="preserve"> так как поддержаны большей частью практикующих антикризисных управляющих</w:t>
      </w:r>
      <w:r w:rsidR="00AB4358" w:rsidRPr="003C2FDB">
        <w:rPr>
          <w:szCs w:val="30"/>
        </w:rPr>
        <w:t>-членов ОО «Ассоциация по антикризисному управлению и банкротству».</w:t>
      </w:r>
    </w:p>
    <w:p w:rsidR="00B21715" w:rsidRPr="003C2FDB" w:rsidRDefault="00B21715" w:rsidP="00AC74DB">
      <w:pPr>
        <w:widowControl w:val="0"/>
        <w:autoSpaceDE w:val="0"/>
        <w:autoSpaceDN w:val="0"/>
        <w:adjustRightInd w:val="0"/>
        <w:ind w:firstLine="720"/>
        <w:jc w:val="both"/>
        <w:rPr>
          <w:szCs w:val="30"/>
        </w:rPr>
      </w:pPr>
      <w:r w:rsidRPr="003C2FDB">
        <w:rPr>
          <w:szCs w:val="30"/>
        </w:rPr>
        <w:t>9. Краткое содержание изменений, подлежащих внесению в нормативные правовые акты, проектов, подлежащих подготовке, а также перечень нормативных правовых актов (их структурных элементов), подлежащих</w:t>
      </w:r>
      <w:r w:rsidR="00AC74DB" w:rsidRPr="003C2FDB">
        <w:rPr>
          <w:szCs w:val="30"/>
        </w:rPr>
        <w:t xml:space="preserve"> </w:t>
      </w:r>
      <w:r w:rsidRPr="003C2FDB">
        <w:rPr>
          <w:szCs w:val="30"/>
        </w:rPr>
        <w:t xml:space="preserve">признанию </w:t>
      </w:r>
      <w:proofErr w:type="gramStart"/>
      <w:r w:rsidRPr="003C2FDB">
        <w:rPr>
          <w:szCs w:val="30"/>
        </w:rPr>
        <w:t>утратившими</w:t>
      </w:r>
      <w:proofErr w:type="gramEnd"/>
      <w:r w:rsidRPr="003C2FDB">
        <w:rPr>
          <w:szCs w:val="30"/>
        </w:rPr>
        <w:t xml:space="preserve"> силу в связи с принятием (изданием</w:t>
      </w:r>
      <w:r w:rsidRPr="003C2FDB">
        <w:rPr>
          <w:spacing w:val="-4"/>
          <w:szCs w:val="30"/>
        </w:rPr>
        <w:t xml:space="preserve">) </w:t>
      </w:r>
      <w:r w:rsidRPr="003C2FDB">
        <w:rPr>
          <w:szCs w:val="30"/>
        </w:rPr>
        <w:t>нормативного правового акта</w:t>
      </w:r>
      <w:r w:rsidR="00AC74DB" w:rsidRPr="003C2FDB">
        <w:rPr>
          <w:szCs w:val="30"/>
        </w:rPr>
        <w:t>.</w:t>
      </w:r>
    </w:p>
    <w:p w:rsidR="00607F0E" w:rsidRPr="003C2FDB" w:rsidRDefault="00AC74DB" w:rsidP="00607F0E">
      <w:pPr>
        <w:jc w:val="both"/>
        <w:rPr>
          <w:szCs w:val="30"/>
        </w:rPr>
      </w:pPr>
      <w:r w:rsidRPr="003C2FDB">
        <w:rPr>
          <w:szCs w:val="30"/>
        </w:rPr>
        <w:t>Потребуется внесение изменений:</w:t>
      </w:r>
    </w:p>
    <w:p w:rsidR="00607F0E" w:rsidRPr="003C2FDB" w:rsidRDefault="00607F0E" w:rsidP="00607F0E">
      <w:pPr>
        <w:jc w:val="both"/>
        <w:rPr>
          <w:szCs w:val="30"/>
        </w:rPr>
      </w:pPr>
      <w:r w:rsidRPr="003C2FDB">
        <w:rPr>
          <w:rFonts w:eastAsiaTheme="minorHAnsi"/>
          <w:szCs w:val="30"/>
          <w:lang w:eastAsia="en-US"/>
        </w:rPr>
        <w:t xml:space="preserve">в </w:t>
      </w:r>
      <w:hyperlink r:id="rId8" w:history="1">
        <w:r w:rsidRPr="003C2FDB">
          <w:rPr>
            <w:rFonts w:eastAsiaTheme="minorHAnsi"/>
            <w:szCs w:val="30"/>
            <w:lang w:eastAsia="en-US"/>
          </w:rPr>
          <w:t>перечень</w:t>
        </w:r>
      </w:hyperlink>
      <w:r w:rsidRPr="003C2FDB">
        <w:rPr>
          <w:rFonts w:eastAsiaTheme="minorHAnsi"/>
          <w:szCs w:val="30"/>
          <w:lang w:eastAsia="en-US"/>
        </w:rPr>
        <w:t xml:space="preserve"> контролирующих (надзорных) органов, уполномоченных проводить проверки, и сфер их контрольной (надзорной) деятельности, утвержденный Указом Президента Республики Беларусь от 16.10.2009 № 510 «О совершенствовании контрольной (надзорной) деятельности в Республике Беларусь», в части дополнения новой контрольной функцией;</w:t>
      </w:r>
    </w:p>
    <w:p w:rsidR="001E4A5E" w:rsidRPr="003C2FDB" w:rsidRDefault="00AC74DB" w:rsidP="00AC74DB">
      <w:pPr>
        <w:jc w:val="both"/>
        <w:rPr>
          <w:rFonts w:eastAsia="Calibri"/>
          <w:strike/>
          <w:szCs w:val="30"/>
        </w:rPr>
      </w:pPr>
      <w:r w:rsidRPr="003C2FDB">
        <w:rPr>
          <w:szCs w:val="30"/>
        </w:rPr>
        <w:t xml:space="preserve">в </w:t>
      </w:r>
      <w:r w:rsidRPr="003C2FDB">
        <w:rPr>
          <w:rFonts w:eastAsia="Calibri"/>
          <w:szCs w:val="30"/>
        </w:rPr>
        <w:t>Положение о страховой деятельности в Республике Беларусь, утвержденное Указом Президента Республики Беларусь от 25 августа 2006 г. № 530</w:t>
      </w:r>
      <w:r w:rsidRPr="003C2FDB">
        <w:rPr>
          <w:szCs w:val="30"/>
        </w:rPr>
        <w:t xml:space="preserve"> «</w:t>
      </w:r>
      <w:r w:rsidR="001E4A5E" w:rsidRPr="003C2FDB">
        <w:rPr>
          <w:rFonts w:eastAsia="Calibri"/>
          <w:szCs w:val="30"/>
        </w:rPr>
        <w:t>О страховой деятельности».</w:t>
      </w:r>
    </w:p>
    <w:p w:rsidR="00AC74DB" w:rsidRPr="003C2FDB" w:rsidRDefault="00AC74DB" w:rsidP="00AC74DB">
      <w:pPr>
        <w:jc w:val="both"/>
        <w:rPr>
          <w:szCs w:val="30"/>
        </w:rPr>
      </w:pPr>
      <w:r w:rsidRPr="003C2FDB">
        <w:rPr>
          <w:szCs w:val="30"/>
        </w:rPr>
        <w:lastRenderedPageBreak/>
        <w:t xml:space="preserve">Вместе с тем, поскольку данные нормы не влияют на практику </w:t>
      </w:r>
      <w:proofErr w:type="spellStart"/>
      <w:r w:rsidRPr="003C2FDB">
        <w:rPr>
          <w:szCs w:val="30"/>
        </w:rPr>
        <w:t>правоприменения</w:t>
      </w:r>
      <w:proofErr w:type="spellEnd"/>
      <w:r w:rsidRPr="003C2FDB">
        <w:rPr>
          <w:szCs w:val="30"/>
        </w:rPr>
        <w:t>, изменение названных актов Президента Республики Беларусь может быть осуществлено при очередной их корректировке.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 xml:space="preserve">Потребуется принятие новых постановлений и признание </w:t>
      </w:r>
      <w:proofErr w:type="gramStart"/>
      <w:r w:rsidRPr="003C2FDB">
        <w:rPr>
          <w:szCs w:val="30"/>
        </w:rPr>
        <w:t>утратившими</w:t>
      </w:r>
      <w:proofErr w:type="gramEnd"/>
      <w:r w:rsidRPr="003C2FDB">
        <w:rPr>
          <w:szCs w:val="30"/>
        </w:rPr>
        <w:t xml:space="preserve"> силу постановлений: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Совета Министров Республики Беларусь: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28 февраля 2007 г. № 260 «Об утверждении Положения о порядке назначения и выплаты вознаграждения временному (антикризисному) управляющему в производстве по делу об экономической несостоятельности (банкротстве);</w:t>
      </w:r>
    </w:p>
    <w:p w:rsidR="00F5092D" w:rsidRPr="003C2FDB" w:rsidRDefault="00F5092D" w:rsidP="00F5092D">
      <w:pPr>
        <w:autoSpaceDE w:val="0"/>
        <w:autoSpaceDN w:val="0"/>
        <w:adjustRightInd w:val="0"/>
        <w:jc w:val="both"/>
        <w:rPr>
          <w:iCs/>
          <w:szCs w:val="30"/>
        </w:rPr>
      </w:pPr>
      <w:r w:rsidRPr="003C2FDB">
        <w:rPr>
          <w:szCs w:val="30"/>
        </w:rPr>
        <w:t>от 12 декабря 2011 года № 1672 «Об определении критериев платежеспособности субъектов хозяйствования»;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8 января 2013 года № 14 «О некоторых вопросах аттестации и переаттестации физических лиц в качестве временных (антикризисных) управляющих в производстве по делу об экономической несостоятельности (банкротстве)»;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26 января 2013 г. № 60 «Об утверждении Положения о размере и порядке выплаты заработной платы временным (антикризисным) управляющим, осуществляющим деятельность на основании контракта»;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29 октября 2012 г. № 984 «О передаче в налоговые органы требований по обязательным платежам в части административных взысканий в виде штрафов»;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30 апреля 2013 № 336 «Об утверждении Положения о порядке передачи в коммунальную собственность объектов в случае принятия государственным органом решения о невозможности определения принимающей организации (невозможности принятия объектов)»;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6 мая 2013 г. № 344 «Об утверждении примерных форм контрактов»;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18 мая 2013 № 391 «О некоторых вопросах Единого государственного реестра сведений о банкротстве» (вместе с Положением о Едином государственном реестре сведений о банкротстве);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13 декабря 2012 года 1145 «Об утверждении Положения о порядке выплаты повременных платежей физическому лицу за причинение вреда жизни или здоровью</w:t>
      </w:r>
      <w:r w:rsidRPr="003C2FDB">
        <w:rPr>
          <w:iCs/>
          <w:szCs w:val="30"/>
        </w:rPr>
        <w:t xml:space="preserve">, не связанного с несчастным случаем на производстве или профессиональным заболеванием, в случае ликвидации должника - юридического лица или прекращения деятельности индивидуального </w:t>
      </w:r>
      <w:r w:rsidRPr="003C2FDB">
        <w:rPr>
          <w:szCs w:val="30"/>
        </w:rPr>
        <w:t>предпринимателя вследствие признания их экономически несостоятельными (банкротами)»;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lastRenderedPageBreak/>
        <w:t>от 4 сентября 2013 г. № 785 «Об утверждении комплекса мероприятий по предупреждению экономической несостоятельности (банкротства) и проведению процедур экономической несостоятельности (банкротства)»;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от 11 ноября 2013 г. № 964 «Об утверждении перечня юридических лиц, обеспечивающих функционирование стратегически значимых отраслей экономики и (или) иные важные государственные потребности»;</w:t>
      </w:r>
    </w:p>
    <w:p w:rsidR="00F5092D" w:rsidRPr="003C2FDB" w:rsidRDefault="00F5092D" w:rsidP="00F5092D">
      <w:pPr>
        <w:jc w:val="both"/>
        <w:rPr>
          <w:szCs w:val="30"/>
        </w:rPr>
      </w:pPr>
      <w:r w:rsidRPr="003C2FDB">
        <w:rPr>
          <w:szCs w:val="30"/>
        </w:rPr>
        <w:t>Министерства экономики:</w:t>
      </w:r>
    </w:p>
    <w:p w:rsidR="00F5092D" w:rsidRPr="003C2FDB" w:rsidRDefault="005659EB" w:rsidP="00F5092D">
      <w:pPr>
        <w:autoSpaceDE w:val="0"/>
        <w:autoSpaceDN w:val="0"/>
        <w:adjustRightInd w:val="0"/>
        <w:jc w:val="both"/>
        <w:rPr>
          <w:iCs/>
          <w:szCs w:val="30"/>
        </w:rPr>
      </w:pPr>
      <w:r w:rsidRPr="003C2FDB">
        <w:rPr>
          <w:szCs w:val="30"/>
        </w:rPr>
        <w:t>от 21 ноября 2012 г.</w:t>
      </w:r>
      <w:r w:rsidR="00F5092D" w:rsidRPr="003C2FDB">
        <w:rPr>
          <w:szCs w:val="30"/>
        </w:rPr>
        <w:t xml:space="preserve"> № 96 «Об утверждении Инструкции о порядке ведения антикризисным управляющим реестра требований кредиторов»;</w:t>
      </w:r>
    </w:p>
    <w:p w:rsidR="00F5092D" w:rsidRPr="003C2FDB" w:rsidRDefault="005659EB" w:rsidP="00F5092D">
      <w:pPr>
        <w:autoSpaceDE w:val="0"/>
        <w:autoSpaceDN w:val="0"/>
        <w:adjustRightInd w:val="0"/>
        <w:jc w:val="both"/>
        <w:rPr>
          <w:szCs w:val="30"/>
        </w:rPr>
      </w:pPr>
      <w:r w:rsidRPr="003C2FDB">
        <w:rPr>
          <w:szCs w:val="30"/>
        </w:rPr>
        <w:t>от 21 ноября 2012 г.</w:t>
      </w:r>
      <w:r w:rsidR="00F5092D" w:rsidRPr="003C2FDB">
        <w:rPr>
          <w:szCs w:val="30"/>
        </w:rPr>
        <w:t xml:space="preserve"> № 100 «Об утверждении Правил проведения торгов в электронной форме в процедуре экономической несостоятельности (банкротства)»</w:t>
      </w:r>
      <w:r w:rsidRPr="003C2FDB">
        <w:rPr>
          <w:szCs w:val="30"/>
        </w:rPr>
        <w:t>;</w:t>
      </w:r>
    </w:p>
    <w:p w:rsidR="00F5092D" w:rsidRPr="003C2FDB" w:rsidRDefault="005659EB" w:rsidP="00F5092D">
      <w:pPr>
        <w:autoSpaceDE w:val="0"/>
        <w:autoSpaceDN w:val="0"/>
        <w:adjustRightInd w:val="0"/>
        <w:jc w:val="both"/>
        <w:rPr>
          <w:szCs w:val="30"/>
        </w:rPr>
      </w:pPr>
      <w:r w:rsidRPr="003C2FDB">
        <w:rPr>
          <w:szCs w:val="30"/>
        </w:rPr>
        <w:t>от 4 декабря 2012 г.</w:t>
      </w:r>
      <w:r w:rsidR="00F5092D" w:rsidRPr="003C2FDB">
        <w:rPr>
          <w:szCs w:val="30"/>
        </w:rPr>
        <w:t xml:space="preserve"> № 107 «Об утверждении Инструкции о порядке определения наличия (отсутствия) признаков ложной экономической несостоятельности (банкротства), преднамеренной экономической несостоятельности (банкротства), сокрытия экономической несостоятельности (банкротства) или препятствования возмещению убытков кредитору, а также подготовки экспертных заключений по этим вопросам»;</w:t>
      </w:r>
    </w:p>
    <w:p w:rsidR="00F5092D" w:rsidRDefault="005659EB" w:rsidP="00F5092D">
      <w:pPr>
        <w:autoSpaceDE w:val="0"/>
        <w:autoSpaceDN w:val="0"/>
        <w:adjustRightInd w:val="0"/>
        <w:jc w:val="both"/>
        <w:rPr>
          <w:szCs w:val="30"/>
        </w:rPr>
      </w:pPr>
      <w:r w:rsidRPr="003C2FDB">
        <w:rPr>
          <w:szCs w:val="30"/>
        </w:rPr>
        <w:t>от 10 января 2013 г.</w:t>
      </w:r>
      <w:r w:rsidR="00F5092D" w:rsidRPr="003C2FDB">
        <w:rPr>
          <w:szCs w:val="30"/>
        </w:rPr>
        <w:t xml:space="preserve"> № 4 «Об отчетах временных (антикризисных) управляющих, представляемых в Министерство</w:t>
      </w:r>
      <w:r w:rsidRPr="003C2FDB">
        <w:rPr>
          <w:szCs w:val="30"/>
        </w:rPr>
        <w:t xml:space="preserve"> экономики Республики Беларусь».</w:t>
      </w:r>
    </w:p>
    <w:p w:rsidR="00B51E25" w:rsidRDefault="00B51E25" w:rsidP="00B51E25">
      <w:pPr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:rsidR="00B51E25" w:rsidRPr="003C2FDB" w:rsidRDefault="00B51E25" w:rsidP="00B51E25">
      <w:pPr>
        <w:autoSpaceDE w:val="0"/>
        <w:autoSpaceDN w:val="0"/>
        <w:adjustRightInd w:val="0"/>
        <w:ind w:firstLine="0"/>
        <w:jc w:val="both"/>
        <w:rPr>
          <w:szCs w:val="30"/>
        </w:rPr>
      </w:pPr>
      <w:bookmarkStart w:id="0" w:name="_GoBack"/>
      <w:bookmarkEnd w:id="0"/>
    </w:p>
    <w:sectPr w:rsidR="00B51E25" w:rsidRPr="003C2FDB" w:rsidSect="00AD11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2D" w:rsidRDefault="00025B2D" w:rsidP="00AD113F">
      <w:r>
        <w:separator/>
      </w:r>
    </w:p>
  </w:endnote>
  <w:endnote w:type="continuationSeparator" w:id="0">
    <w:p w:rsidR="00025B2D" w:rsidRDefault="00025B2D" w:rsidP="00AD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2D" w:rsidRDefault="00025B2D" w:rsidP="00AD113F">
      <w:r>
        <w:separator/>
      </w:r>
    </w:p>
  </w:footnote>
  <w:footnote w:type="continuationSeparator" w:id="0">
    <w:p w:rsidR="00025B2D" w:rsidRDefault="00025B2D" w:rsidP="00AD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229890"/>
      <w:docPartObj>
        <w:docPartGallery w:val="Page Numbers (Top of Page)"/>
        <w:docPartUnique/>
      </w:docPartObj>
    </w:sdtPr>
    <w:sdtEndPr/>
    <w:sdtContent>
      <w:p w:rsidR="00AD113F" w:rsidRDefault="00AD11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E25">
          <w:rPr>
            <w:noProof/>
          </w:rPr>
          <w:t>15</w:t>
        </w:r>
        <w:r>
          <w:fldChar w:fldCharType="end"/>
        </w:r>
      </w:p>
    </w:sdtContent>
  </w:sdt>
  <w:p w:rsidR="00AD113F" w:rsidRDefault="00AD11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15"/>
    <w:rsid w:val="00025B2D"/>
    <w:rsid w:val="0003396C"/>
    <w:rsid w:val="000778C7"/>
    <w:rsid w:val="000A605B"/>
    <w:rsid w:val="000B579A"/>
    <w:rsid w:val="000F4442"/>
    <w:rsid w:val="001378A8"/>
    <w:rsid w:val="00156724"/>
    <w:rsid w:val="001B6551"/>
    <w:rsid w:val="001D0853"/>
    <w:rsid w:val="001E49ED"/>
    <w:rsid w:val="001E4A5E"/>
    <w:rsid w:val="00212B52"/>
    <w:rsid w:val="002135DA"/>
    <w:rsid w:val="00253EC9"/>
    <w:rsid w:val="0026541E"/>
    <w:rsid w:val="00286F36"/>
    <w:rsid w:val="002915E7"/>
    <w:rsid w:val="002950AB"/>
    <w:rsid w:val="002B42CA"/>
    <w:rsid w:val="002C73B4"/>
    <w:rsid w:val="002E6A50"/>
    <w:rsid w:val="002E6CE2"/>
    <w:rsid w:val="00367405"/>
    <w:rsid w:val="003C2FDB"/>
    <w:rsid w:val="00432EE6"/>
    <w:rsid w:val="004336EE"/>
    <w:rsid w:val="00441368"/>
    <w:rsid w:val="00442F0B"/>
    <w:rsid w:val="004D022A"/>
    <w:rsid w:val="004F7327"/>
    <w:rsid w:val="005334F5"/>
    <w:rsid w:val="0055210B"/>
    <w:rsid w:val="005659EB"/>
    <w:rsid w:val="00595DE8"/>
    <w:rsid w:val="00607F0E"/>
    <w:rsid w:val="00625EDC"/>
    <w:rsid w:val="00631A7E"/>
    <w:rsid w:val="006A5169"/>
    <w:rsid w:val="0073029A"/>
    <w:rsid w:val="007704B3"/>
    <w:rsid w:val="007A3F72"/>
    <w:rsid w:val="007B06CA"/>
    <w:rsid w:val="007E669C"/>
    <w:rsid w:val="00804A98"/>
    <w:rsid w:val="008053F2"/>
    <w:rsid w:val="00844475"/>
    <w:rsid w:val="00873B6C"/>
    <w:rsid w:val="008C0832"/>
    <w:rsid w:val="00920215"/>
    <w:rsid w:val="00940D1C"/>
    <w:rsid w:val="0097255B"/>
    <w:rsid w:val="009773F9"/>
    <w:rsid w:val="009B6B77"/>
    <w:rsid w:val="009C38D5"/>
    <w:rsid w:val="009C6445"/>
    <w:rsid w:val="00A1196F"/>
    <w:rsid w:val="00A350CA"/>
    <w:rsid w:val="00A43A26"/>
    <w:rsid w:val="00A613CD"/>
    <w:rsid w:val="00AB4358"/>
    <w:rsid w:val="00AC74DB"/>
    <w:rsid w:val="00AD113F"/>
    <w:rsid w:val="00B21715"/>
    <w:rsid w:val="00B420E5"/>
    <w:rsid w:val="00B51E25"/>
    <w:rsid w:val="00B539AE"/>
    <w:rsid w:val="00B6113A"/>
    <w:rsid w:val="00BE63E0"/>
    <w:rsid w:val="00C41A4C"/>
    <w:rsid w:val="00C922ED"/>
    <w:rsid w:val="00D13A4E"/>
    <w:rsid w:val="00D251B3"/>
    <w:rsid w:val="00D37BE7"/>
    <w:rsid w:val="00D74CBA"/>
    <w:rsid w:val="00E03E20"/>
    <w:rsid w:val="00E55AF0"/>
    <w:rsid w:val="00EF100D"/>
    <w:rsid w:val="00EF697A"/>
    <w:rsid w:val="00F05615"/>
    <w:rsid w:val="00F5092D"/>
    <w:rsid w:val="00F557B3"/>
    <w:rsid w:val="00F60CAE"/>
    <w:rsid w:val="00F71EA7"/>
    <w:rsid w:val="00F82618"/>
    <w:rsid w:val="00FB14B6"/>
    <w:rsid w:val="00FB15F5"/>
    <w:rsid w:val="00FC2446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1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13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11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13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4336EE"/>
    <w:pPr>
      <w:ind w:left="720"/>
      <w:contextualSpacing/>
    </w:pPr>
  </w:style>
  <w:style w:type="paragraph" w:customStyle="1" w:styleId="titleu">
    <w:name w:val="titleu"/>
    <w:basedOn w:val="a"/>
    <w:rsid w:val="008C0832"/>
    <w:pPr>
      <w:spacing w:before="240" w:after="240"/>
      <w:ind w:firstLine="0"/>
    </w:pPr>
    <w:rPr>
      <w:rFonts w:eastAsiaTheme="minorEastAsia"/>
      <w:b/>
      <w:bCs/>
      <w:sz w:val="24"/>
      <w:szCs w:val="24"/>
    </w:rPr>
  </w:style>
  <w:style w:type="paragraph" w:customStyle="1" w:styleId="newncpi">
    <w:name w:val="newncpi"/>
    <w:basedOn w:val="a"/>
    <w:rsid w:val="008C0832"/>
    <w:pPr>
      <w:ind w:firstLine="567"/>
      <w:jc w:val="both"/>
    </w:pPr>
    <w:rPr>
      <w:rFonts w:eastAsiaTheme="minorEastAsia"/>
      <w:sz w:val="24"/>
      <w:szCs w:val="24"/>
    </w:rPr>
  </w:style>
  <w:style w:type="character" w:customStyle="1" w:styleId="hps">
    <w:name w:val="hps"/>
    <w:basedOn w:val="a0"/>
    <w:rsid w:val="0003396C"/>
  </w:style>
  <w:style w:type="paragraph" w:customStyle="1" w:styleId="newncpi0">
    <w:name w:val="newncpi0"/>
    <w:basedOn w:val="a"/>
    <w:rsid w:val="00E55AF0"/>
    <w:pPr>
      <w:ind w:firstLine="0"/>
      <w:jc w:val="both"/>
    </w:pPr>
    <w:rPr>
      <w:sz w:val="24"/>
      <w:szCs w:val="24"/>
    </w:rPr>
  </w:style>
  <w:style w:type="character" w:customStyle="1" w:styleId="datepr">
    <w:name w:val="datepr"/>
    <w:basedOn w:val="a0"/>
    <w:rsid w:val="00E55A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55AF0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36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73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3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1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13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11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113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4336EE"/>
    <w:pPr>
      <w:ind w:left="720"/>
      <w:contextualSpacing/>
    </w:pPr>
  </w:style>
  <w:style w:type="paragraph" w:customStyle="1" w:styleId="titleu">
    <w:name w:val="titleu"/>
    <w:basedOn w:val="a"/>
    <w:rsid w:val="008C0832"/>
    <w:pPr>
      <w:spacing w:before="240" w:after="240"/>
      <w:ind w:firstLine="0"/>
    </w:pPr>
    <w:rPr>
      <w:rFonts w:eastAsiaTheme="minorEastAsia"/>
      <w:b/>
      <w:bCs/>
      <w:sz w:val="24"/>
      <w:szCs w:val="24"/>
    </w:rPr>
  </w:style>
  <w:style w:type="paragraph" w:customStyle="1" w:styleId="newncpi">
    <w:name w:val="newncpi"/>
    <w:basedOn w:val="a"/>
    <w:rsid w:val="008C0832"/>
    <w:pPr>
      <w:ind w:firstLine="567"/>
      <w:jc w:val="both"/>
    </w:pPr>
    <w:rPr>
      <w:rFonts w:eastAsiaTheme="minorEastAsia"/>
      <w:sz w:val="24"/>
      <w:szCs w:val="24"/>
    </w:rPr>
  </w:style>
  <w:style w:type="character" w:customStyle="1" w:styleId="hps">
    <w:name w:val="hps"/>
    <w:basedOn w:val="a0"/>
    <w:rsid w:val="0003396C"/>
  </w:style>
  <w:style w:type="paragraph" w:customStyle="1" w:styleId="newncpi0">
    <w:name w:val="newncpi0"/>
    <w:basedOn w:val="a"/>
    <w:rsid w:val="00E55AF0"/>
    <w:pPr>
      <w:ind w:firstLine="0"/>
      <w:jc w:val="both"/>
    </w:pPr>
    <w:rPr>
      <w:sz w:val="24"/>
      <w:szCs w:val="24"/>
    </w:rPr>
  </w:style>
  <w:style w:type="character" w:customStyle="1" w:styleId="datepr">
    <w:name w:val="datepr"/>
    <w:basedOn w:val="a0"/>
    <w:rsid w:val="00E55A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55AF0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367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73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3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860ED05BA4ADA66F4F224C0076DD8919DDCCA096E6DACD6E517822BCD3EFA5B31076F2FC7994E7BB12F70DE13e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63E6-9323-4439-9524-4344B9A5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 С.В.</dc:creator>
  <cp:lastModifiedBy>Старкова Ю.И.</cp:lastModifiedBy>
  <cp:revision>27</cp:revision>
  <cp:lastPrinted>2019-02-06T13:24:00Z</cp:lastPrinted>
  <dcterms:created xsi:type="dcterms:W3CDTF">2019-03-12T06:27:00Z</dcterms:created>
  <dcterms:modified xsi:type="dcterms:W3CDTF">2020-04-20T11:22:00Z</dcterms:modified>
</cp:coreProperties>
</file>