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11" w:rsidRPr="00980305" w:rsidRDefault="00841211" w:rsidP="00841211">
      <w:pPr>
        <w:rPr>
          <w:rFonts w:eastAsia="Adobe Fan Heiti Std B" w:cs="Times New Roman"/>
          <w:b/>
          <w:sz w:val="44"/>
          <w:szCs w:val="44"/>
        </w:rPr>
      </w:pPr>
      <w:r w:rsidRPr="00980305">
        <w:rPr>
          <w:rFonts w:eastAsia="Adobe Fan Heiti Std B" w:cs="Times New Roman"/>
          <w:b/>
          <w:sz w:val="44"/>
          <w:szCs w:val="44"/>
        </w:rPr>
        <w:t xml:space="preserve">Ассоциация Антикризисных Управляющих </w:t>
      </w:r>
    </w:p>
    <w:p w:rsidR="00841211" w:rsidRPr="00614FCF" w:rsidRDefault="00841211" w:rsidP="00841211">
      <w:pPr>
        <w:pBdr>
          <w:bottom w:val="single" w:sz="12" w:space="1" w:color="auto"/>
        </w:pBdr>
        <w:rPr>
          <w:rFonts w:cs="Times New Roman"/>
        </w:rPr>
      </w:pPr>
      <w:r w:rsidRPr="00614FCF">
        <w:rPr>
          <w:rFonts w:cs="Times New Roman"/>
        </w:rPr>
        <w:t xml:space="preserve">Юридический адрес: 220006 </w:t>
      </w:r>
      <w:proofErr w:type="spellStart"/>
      <w:r w:rsidRPr="00614FCF">
        <w:rPr>
          <w:rFonts w:cs="Times New Roman"/>
        </w:rPr>
        <w:t>г.Минск</w:t>
      </w:r>
      <w:proofErr w:type="spellEnd"/>
      <w:r w:rsidRPr="00614FCF">
        <w:rPr>
          <w:rFonts w:cs="Times New Roman"/>
        </w:rPr>
        <w:t xml:space="preserve">, </w:t>
      </w:r>
      <w:proofErr w:type="spellStart"/>
      <w:r w:rsidRPr="00614FCF">
        <w:rPr>
          <w:rFonts w:cs="Times New Roman"/>
        </w:rPr>
        <w:t>ул.Берута</w:t>
      </w:r>
      <w:proofErr w:type="spellEnd"/>
      <w:r w:rsidRPr="00614FCF">
        <w:rPr>
          <w:rFonts w:cs="Times New Roman"/>
        </w:rPr>
        <w:t>, 15-7н</w:t>
      </w:r>
    </w:p>
    <w:p w:rsidR="00841211" w:rsidRPr="00980305" w:rsidRDefault="00841211" w:rsidP="00841211">
      <w:pPr>
        <w:pBdr>
          <w:bottom w:val="single" w:sz="12" w:space="1" w:color="auto"/>
        </w:pBdr>
        <w:rPr>
          <w:rFonts w:cs="Times New Roman"/>
          <w:b/>
          <w:i/>
        </w:rPr>
      </w:pPr>
      <w:r w:rsidRPr="00980305">
        <w:rPr>
          <w:rFonts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cs="Times New Roman"/>
          <w:b/>
          <w:i/>
        </w:rPr>
        <w:t>г.Минск</w:t>
      </w:r>
      <w:proofErr w:type="spellEnd"/>
      <w:r w:rsidRPr="00980305">
        <w:rPr>
          <w:rFonts w:cs="Times New Roman"/>
          <w:b/>
          <w:i/>
        </w:rPr>
        <w:t xml:space="preserve">, </w:t>
      </w:r>
      <w:proofErr w:type="spellStart"/>
      <w:r w:rsidRPr="00980305">
        <w:rPr>
          <w:rFonts w:cs="Times New Roman"/>
          <w:b/>
          <w:i/>
        </w:rPr>
        <w:t>ул.Володько</w:t>
      </w:r>
      <w:proofErr w:type="spellEnd"/>
      <w:r w:rsidRPr="00980305">
        <w:rPr>
          <w:rFonts w:cs="Times New Roman"/>
          <w:b/>
          <w:i/>
        </w:rPr>
        <w:t xml:space="preserve"> д.18, к.205</w:t>
      </w:r>
    </w:p>
    <w:p w:rsidR="00841211" w:rsidRPr="00614FCF" w:rsidRDefault="00841211" w:rsidP="00841211">
      <w:pPr>
        <w:rPr>
          <w:rFonts w:cs="Times New Roman"/>
        </w:rPr>
      </w:pPr>
    </w:p>
    <w:p w:rsidR="00D92651" w:rsidRPr="009A5173" w:rsidRDefault="00D92651" w:rsidP="00D92651">
      <w:pPr>
        <w:ind w:left="4111"/>
        <w:rPr>
          <w:rFonts w:cs="Times New Roman"/>
          <w:sz w:val="32"/>
          <w:szCs w:val="32"/>
        </w:rPr>
      </w:pPr>
      <w:r w:rsidRPr="009A5173">
        <w:rPr>
          <w:rFonts w:cs="Times New Roman"/>
          <w:sz w:val="32"/>
          <w:szCs w:val="32"/>
        </w:rPr>
        <w:t xml:space="preserve">Председателю </w:t>
      </w:r>
      <w:r w:rsidR="00841211" w:rsidRPr="009A5173">
        <w:rPr>
          <w:rFonts w:cs="Times New Roman"/>
          <w:sz w:val="32"/>
          <w:szCs w:val="32"/>
        </w:rPr>
        <w:t>Совет</w:t>
      </w:r>
      <w:r w:rsidRPr="009A5173">
        <w:rPr>
          <w:rFonts w:cs="Times New Roman"/>
          <w:sz w:val="32"/>
          <w:szCs w:val="32"/>
        </w:rPr>
        <w:t>а</w:t>
      </w:r>
      <w:r w:rsidR="00841211" w:rsidRPr="009A5173">
        <w:rPr>
          <w:rFonts w:cs="Times New Roman"/>
          <w:sz w:val="32"/>
          <w:szCs w:val="32"/>
        </w:rPr>
        <w:t xml:space="preserve"> по развитию предпринимательства</w:t>
      </w:r>
      <w:r w:rsidRPr="009A5173">
        <w:rPr>
          <w:rFonts w:cs="Times New Roman"/>
          <w:sz w:val="32"/>
          <w:szCs w:val="32"/>
        </w:rPr>
        <w:t xml:space="preserve"> </w:t>
      </w:r>
    </w:p>
    <w:p w:rsidR="00841211" w:rsidRPr="009A5173" w:rsidRDefault="00D92651" w:rsidP="00D92651">
      <w:pPr>
        <w:ind w:left="4111"/>
        <w:rPr>
          <w:rFonts w:cs="Times New Roman"/>
          <w:sz w:val="32"/>
          <w:szCs w:val="32"/>
        </w:rPr>
      </w:pPr>
      <w:proofErr w:type="spellStart"/>
      <w:r w:rsidRPr="009A5173">
        <w:rPr>
          <w:rFonts w:cs="Times New Roman"/>
          <w:sz w:val="32"/>
          <w:szCs w:val="32"/>
        </w:rPr>
        <w:t>Турчину</w:t>
      </w:r>
      <w:proofErr w:type="spellEnd"/>
      <w:r w:rsidRPr="009A5173">
        <w:rPr>
          <w:rFonts w:cs="Times New Roman"/>
          <w:sz w:val="32"/>
          <w:szCs w:val="32"/>
        </w:rPr>
        <w:t xml:space="preserve"> А.Г.</w:t>
      </w:r>
    </w:p>
    <w:p w:rsidR="00D92651" w:rsidRPr="009A5173" w:rsidRDefault="00D92651" w:rsidP="00D92651">
      <w:pPr>
        <w:ind w:left="5954"/>
        <w:rPr>
          <w:rFonts w:cs="Times New Roman"/>
          <w:sz w:val="32"/>
          <w:szCs w:val="32"/>
        </w:rPr>
      </w:pPr>
    </w:p>
    <w:p w:rsidR="009C5D0E" w:rsidRDefault="009C5D0E" w:rsidP="0084121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Возражения Ассоциации Антикризисных Управляющих </w:t>
      </w:r>
    </w:p>
    <w:p w:rsidR="00841211" w:rsidRPr="009A5173" w:rsidRDefault="009C5D0E" w:rsidP="00841211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t>по</w:t>
      </w:r>
      <w:r w:rsidR="00D92651" w:rsidRPr="009A5173">
        <w:rPr>
          <w:rFonts w:cs="Times New Roman"/>
          <w:sz w:val="32"/>
          <w:szCs w:val="32"/>
        </w:rPr>
        <w:t xml:space="preserve"> Проекту закона о несостоятельности и банкротстве.</w:t>
      </w:r>
    </w:p>
    <w:p w:rsidR="00841211" w:rsidRPr="009A5173" w:rsidRDefault="00841211" w:rsidP="00D92651">
      <w:pPr>
        <w:pStyle w:val="a3"/>
        <w:ind w:left="142"/>
        <w:jc w:val="both"/>
        <w:rPr>
          <w:sz w:val="32"/>
          <w:szCs w:val="32"/>
        </w:rPr>
      </w:pPr>
    </w:p>
    <w:p w:rsidR="005978D4" w:rsidRPr="009A5173" w:rsidRDefault="00EC018B" w:rsidP="00D92651">
      <w:pPr>
        <w:pStyle w:val="a3"/>
        <w:numPr>
          <w:ilvl w:val="0"/>
          <w:numId w:val="1"/>
        </w:numPr>
        <w:ind w:left="142"/>
        <w:jc w:val="both"/>
        <w:rPr>
          <w:sz w:val="32"/>
          <w:szCs w:val="32"/>
        </w:rPr>
      </w:pPr>
      <w:r w:rsidRPr="009A5173">
        <w:rPr>
          <w:sz w:val="32"/>
          <w:szCs w:val="32"/>
        </w:rPr>
        <w:t xml:space="preserve">Срок защитного периода – один месяц. </w:t>
      </w:r>
      <w:r w:rsidR="009D3BC1" w:rsidRPr="009A5173">
        <w:rPr>
          <w:sz w:val="32"/>
          <w:szCs w:val="32"/>
        </w:rPr>
        <w:t>Д</w:t>
      </w:r>
      <w:r w:rsidRPr="009A5173">
        <w:rPr>
          <w:sz w:val="32"/>
          <w:szCs w:val="32"/>
        </w:rPr>
        <w:t>анного срока недостаточно для проведения надлежащей проверки обоснованности выводов лиц, подавших заявление о несостоятельности или банкротстве</w:t>
      </w:r>
      <w:r w:rsidR="009D3BC1" w:rsidRPr="009A5173">
        <w:rPr>
          <w:sz w:val="32"/>
          <w:szCs w:val="32"/>
        </w:rPr>
        <w:t xml:space="preserve"> предприятий, осуществляющих производственно-хозяйственную деятельность.</w:t>
      </w:r>
      <w:r w:rsidRPr="009A5173">
        <w:rPr>
          <w:sz w:val="32"/>
          <w:szCs w:val="32"/>
        </w:rPr>
        <w:t xml:space="preserve"> </w:t>
      </w:r>
      <w:r w:rsidR="009D3BC1" w:rsidRPr="009A5173">
        <w:rPr>
          <w:sz w:val="32"/>
          <w:szCs w:val="32"/>
        </w:rPr>
        <w:t xml:space="preserve">Именно в защитном периоде управляющий может дать оценку возможности либо невозможности проведения санации должника. </w:t>
      </w:r>
    </w:p>
    <w:p w:rsidR="00D92651" w:rsidRPr="009A5173" w:rsidRDefault="00D92651" w:rsidP="00D92651">
      <w:pPr>
        <w:pStyle w:val="a3"/>
        <w:ind w:left="142"/>
        <w:jc w:val="both"/>
        <w:rPr>
          <w:sz w:val="32"/>
          <w:szCs w:val="32"/>
        </w:rPr>
      </w:pPr>
    </w:p>
    <w:p w:rsidR="009D3BC1" w:rsidRPr="009A5173" w:rsidRDefault="009D3BC1" w:rsidP="00D92651">
      <w:pPr>
        <w:pStyle w:val="a3"/>
        <w:numPr>
          <w:ilvl w:val="0"/>
          <w:numId w:val="1"/>
        </w:numPr>
        <w:ind w:left="142"/>
        <w:jc w:val="both"/>
        <w:rPr>
          <w:sz w:val="32"/>
          <w:szCs w:val="32"/>
        </w:rPr>
      </w:pPr>
      <w:r w:rsidRPr="009A5173">
        <w:rPr>
          <w:sz w:val="32"/>
          <w:szCs w:val="32"/>
        </w:rPr>
        <w:t>Введение института самоуправления. Нормы закона в части Палаты управляющих не соответствуют самому понятию саморегулирования, согласно которому это самостоятельная (а не по принуждению) и инициативная деятельность по регулированию предпринимательской или профессиональной деятельности</w:t>
      </w:r>
    </w:p>
    <w:p w:rsidR="009D3BC1" w:rsidRPr="009A5173" w:rsidRDefault="009D3BC1" w:rsidP="00D92651">
      <w:pPr>
        <w:pStyle w:val="a3"/>
        <w:ind w:left="142" w:firstLine="426"/>
        <w:jc w:val="both"/>
        <w:rPr>
          <w:sz w:val="32"/>
          <w:szCs w:val="32"/>
        </w:rPr>
      </w:pPr>
      <w:r w:rsidRPr="009A5173">
        <w:rPr>
          <w:sz w:val="32"/>
          <w:szCs w:val="32"/>
        </w:rPr>
        <w:t xml:space="preserve">Ассоциация не имеет возражений в части обязательного членства в саморегулируемой организации. Однако, в том виде, в котором «саморегулирование» предлагается Проектом закона, это приведет, возможно, к необратимым последствиям для экономической безопасности страны. </w:t>
      </w:r>
    </w:p>
    <w:p w:rsidR="009D3BC1" w:rsidRPr="009A5173" w:rsidRDefault="00D92651" w:rsidP="009D3BC1">
      <w:pPr>
        <w:pStyle w:val="a3"/>
        <w:numPr>
          <w:ilvl w:val="1"/>
          <w:numId w:val="2"/>
        </w:numPr>
        <w:rPr>
          <w:sz w:val="32"/>
          <w:szCs w:val="32"/>
        </w:rPr>
      </w:pPr>
      <w:r w:rsidRPr="009A5173">
        <w:rPr>
          <w:sz w:val="32"/>
          <w:szCs w:val="32"/>
        </w:rPr>
        <w:t xml:space="preserve"> </w:t>
      </w:r>
      <w:r w:rsidR="00A36123" w:rsidRPr="009A5173">
        <w:rPr>
          <w:sz w:val="32"/>
          <w:szCs w:val="32"/>
        </w:rPr>
        <w:t>В отличие от нотариусов, адвокатов, оценщиков и др., антикризисные управляющие относятся к группе с высокими коррупционными рисками.</w:t>
      </w:r>
    </w:p>
    <w:p w:rsidR="00A36123" w:rsidRPr="009A5173" w:rsidRDefault="00D92651" w:rsidP="00D92651">
      <w:pPr>
        <w:pStyle w:val="a3"/>
        <w:numPr>
          <w:ilvl w:val="1"/>
          <w:numId w:val="2"/>
        </w:numPr>
        <w:jc w:val="both"/>
        <w:rPr>
          <w:rFonts w:cs="Times New Roman"/>
          <w:sz w:val="32"/>
          <w:szCs w:val="32"/>
        </w:rPr>
      </w:pPr>
      <w:r w:rsidRPr="009A5173">
        <w:rPr>
          <w:sz w:val="32"/>
          <w:szCs w:val="32"/>
        </w:rPr>
        <w:t xml:space="preserve"> </w:t>
      </w:r>
      <w:r w:rsidR="00A36123" w:rsidRPr="009A5173">
        <w:rPr>
          <w:sz w:val="32"/>
          <w:szCs w:val="32"/>
        </w:rPr>
        <w:t xml:space="preserve">В предложенном варианте Палаты уже происходит сращивание государства и «саморегулируемой» организации. У части профессионального сообщества управляющий имеется мнение о том, что принятие норм о «саморегулируемой» организации в предложенном варианте повлечет за собой увеличение количества поглощений белорусского бизнеса через процедуру банкротства и количество коррупционных правонарушений. Уже на этапе подготовки Проекта закона участие в его подготовке было предоставлено лишь одной организации, а не всем участникам профессионального рынка. </w:t>
      </w:r>
      <w:r w:rsidR="00A36123" w:rsidRPr="009A5173">
        <w:rPr>
          <w:sz w:val="32"/>
          <w:szCs w:val="32"/>
        </w:rPr>
        <w:lastRenderedPageBreak/>
        <w:t xml:space="preserve">Сегодня действуют три профессиональные организации – РОО «Белорусское общественное объединение специалистов по антикризисному управлению банкротству» (зарегистрирована </w:t>
      </w:r>
      <w:r w:rsidR="00D551E3" w:rsidRPr="009A5173">
        <w:rPr>
          <w:sz w:val="32"/>
          <w:szCs w:val="32"/>
        </w:rPr>
        <w:t>в начале 2000-х годов</w:t>
      </w:r>
      <w:r w:rsidR="00A36123" w:rsidRPr="009A5173">
        <w:rPr>
          <w:sz w:val="32"/>
          <w:szCs w:val="32"/>
        </w:rPr>
        <w:t>), Ассоциация антикризисных управляющих (зарегистрирована в 2011году), Ассо</w:t>
      </w:r>
      <w:r w:rsidR="00D551E3" w:rsidRPr="009A5173">
        <w:rPr>
          <w:sz w:val="32"/>
          <w:szCs w:val="32"/>
        </w:rPr>
        <w:t xml:space="preserve">циация по антикризисному управлению </w:t>
      </w:r>
      <w:r w:rsidR="00A36123" w:rsidRPr="009A5173">
        <w:rPr>
          <w:sz w:val="32"/>
          <w:szCs w:val="32"/>
        </w:rPr>
        <w:t>и банкротству (зарегистрирована в 2015году)</w:t>
      </w:r>
      <w:r w:rsidR="00D551E3" w:rsidRPr="009A5173">
        <w:rPr>
          <w:sz w:val="32"/>
          <w:szCs w:val="32"/>
        </w:rPr>
        <w:t xml:space="preserve">. При этом, несмотря на то, что все </w:t>
      </w:r>
      <w:r w:rsidR="00D551E3" w:rsidRPr="009A5173">
        <w:rPr>
          <w:rFonts w:cs="Times New Roman"/>
          <w:sz w:val="32"/>
          <w:szCs w:val="32"/>
        </w:rPr>
        <w:t>организации выражали желание принять участие в подготовке Проекта закона и его обсуждении, предлагали свою помощь и содействие.</w:t>
      </w:r>
      <w:r w:rsidR="009C5D0E">
        <w:rPr>
          <w:rFonts w:cs="Times New Roman"/>
          <w:sz w:val="32"/>
          <w:szCs w:val="32"/>
        </w:rPr>
        <w:t xml:space="preserve"> Привлечена была лишь </w:t>
      </w:r>
      <w:r w:rsidR="009C5D0E" w:rsidRPr="009A5173">
        <w:rPr>
          <w:sz w:val="32"/>
          <w:szCs w:val="32"/>
        </w:rPr>
        <w:t>Ассоциация по антикризисному управлению и банкротству (зарегистрирована в 2015году)</w:t>
      </w:r>
    </w:p>
    <w:p w:rsidR="00D92651" w:rsidRDefault="00D92651" w:rsidP="00D92651">
      <w:pPr>
        <w:pStyle w:val="a3"/>
        <w:ind w:left="993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sz w:val="32"/>
          <w:szCs w:val="32"/>
        </w:rPr>
        <w:t xml:space="preserve"> </w:t>
      </w:r>
      <w:r w:rsidRPr="009A5173">
        <w:rPr>
          <w:rFonts w:cs="Times New Roman"/>
          <w:sz w:val="32"/>
          <w:szCs w:val="32"/>
        </w:rPr>
        <w:tab/>
      </w:r>
      <w:r w:rsidR="009C5D0E">
        <w:rPr>
          <w:rFonts w:cs="Times New Roman"/>
          <w:sz w:val="32"/>
          <w:szCs w:val="32"/>
        </w:rPr>
        <w:t>По</w:t>
      </w:r>
      <w:r w:rsidR="00D551E3" w:rsidRPr="009A5173">
        <w:rPr>
          <w:rFonts w:cs="Times New Roman"/>
          <w:sz w:val="32"/>
          <w:szCs w:val="32"/>
        </w:rPr>
        <w:t xml:space="preserve"> нашему мнению, </w:t>
      </w:r>
      <w:r w:rsidR="00914D45" w:rsidRPr="009A5173">
        <w:rPr>
          <w:rFonts w:cs="Times New Roman"/>
          <w:sz w:val="32"/>
          <w:szCs w:val="32"/>
        </w:rPr>
        <w:t xml:space="preserve">допущено нарушение </w:t>
      </w:r>
      <w:r w:rsidR="00D551E3" w:rsidRPr="009A5173">
        <w:rPr>
          <w:rFonts w:cs="Times New Roman"/>
          <w:sz w:val="32"/>
          <w:szCs w:val="32"/>
        </w:rPr>
        <w:t>положений ст.25 Закона РБ «О борьбе с коррупцией»</w:t>
      </w:r>
      <w:r w:rsidR="00914D45" w:rsidRPr="009A5173">
        <w:rPr>
          <w:rFonts w:cs="Times New Roman"/>
          <w:sz w:val="32"/>
          <w:szCs w:val="32"/>
        </w:rPr>
        <w:t>, а именно – уже на стадии подготовки Проекта име</w:t>
      </w:r>
      <w:r w:rsidR="009C5D0E">
        <w:rPr>
          <w:rFonts w:cs="Times New Roman"/>
          <w:sz w:val="32"/>
          <w:szCs w:val="32"/>
        </w:rPr>
        <w:t>ет</w:t>
      </w:r>
      <w:r w:rsidR="00914D45" w:rsidRPr="009A5173">
        <w:rPr>
          <w:rFonts w:cs="Times New Roman"/>
          <w:sz w:val="32"/>
          <w:szCs w:val="32"/>
        </w:rPr>
        <w:t xml:space="preserve"> место</w:t>
      </w:r>
      <w:r w:rsidR="00914D45" w:rsidRPr="009A5173">
        <w:rPr>
          <w:rFonts w:cs="Times New Roman"/>
          <w:color w:val="333333"/>
          <w:sz w:val="32"/>
          <w:szCs w:val="32"/>
        </w:rPr>
        <w:t xml:space="preserve"> </w:t>
      </w:r>
      <w:r w:rsidR="00914D45" w:rsidRPr="009A5173">
        <w:rPr>
          <w:rFonts w:cs="Times New Roman"/>
          <w:color w:val="333333"/>
          <w:sz w:val="32"/>
          <w:szCs w:val="32"/>
        </w:rPr>
        <w:t>неправомерно</w:t>
      </w:r>
      <w:r w:rsidR="009C5D0E">
        <w:rPr>
          <w:rFonts w:cs="Times New Roman"/>
          <w:color w:val="333333"/>
          <w:sz w:val="32"/>
          <w:szCs w:val="32"/>
        </w:rPr>
        <w:t>е</w:t>
      </w:r>
      <w:r w:rsidR="00914D45" w:rsidRPr="009A5173">
        <w:rPr>
          <w:rFonts w:cs="Times New Roman"/>
          <w:color w:val="333333"/>
          <w:sz w:val="32"/>
          <w:szCs w:val="32"/>
        </w:rPr>
        <w:t xml:space="preserve"> предпочтени</w:t>
      </w:r>
      <w:r w:rsidR="009C5D0E">
        <w:rPr>
          <w:rFonts w:cs="Times New Roman"/>
          <w:color w:val="333333"/>
          <w:sz w:val="32"/>
          <w:szCs w:val="32"/>
        </w:rPr>
        <w:t>е</w:t>
      </w:r>
      <w:r w:rsidR="00914D45" w:rsidRPr="009A5173">
        <w:rPr>
          <w:rFonts w:cs="Times New Roman"/>
          <w:color w:val="333333"/>
          <w:sz w:val="32"/>
          <w:szCs w:val="32"/>
        </w:rPr>
        <w:t xml:space="preserve"> интерес</w:t>
      </w:r>
      <w:r w:rsidR="009C5D0E">
        <w:rPr>
          <w:rFonts w:cs="Times New Roman"/>
          <w:color w:val="333333"/>
          <w:sz w:val="32"/>
          <w:szCs w:val="32"/>
        </w:rPr>
        <w:t>ов одной группы управляющих перед другими</w:t>
      </w:r>
      <w:r w:rsidR="00914D45" w:rsidRPr="009A5173">
        <w:rPr>
          <w:rFonts w:cs="Times New Roman"/>
          <w:color w:val="333333"/>
          <w:sz w:val="32"/>
          <w:szCs w:val="32"/>
        </w:rPr>
        <w:t xml:space="preserve">. </w:t>
      </w:r>
    </w:p>
    <w:p w:rsidR="00D551E3" w:rsidRPr="009C5D0E" w:rsidRDefault="009C5D0E" w:rsidP="009C5D0E">
      <w:pPr>
        <w:pStyle w:val="a3"/>
        <w:ind w:left="993" w:firstLine="423"/>
        <w:jc w:val="both"/>
        <w:rPr>
          <w:rFonts w:cs="Times New Roman"/>
          <w:color w:val="333333"/>
          <w:sz w:val="32"/>
          <w:szCs w:val="32"/>
        </w:rPr>
      </w:pPr>
      <w:r>
        <w:rPr>
          <w:rFonts w:cs="Times New Roman"/>
          <w:color w:val="333333"/>
          <w:sz w:val="32"/>
          <w:szCs w:val="32"/>
        </w:rPr>
        <w:t xml:space="preserve">О возможном нарушении ст.25 </w:t>
      </w:r>
      <w:r w:rsidRPr="009A5173">
        <w:rPr>
          <w:rFonts w:cs="Times New Roman"/>
          <w:sz w:val="32"/>
          <w:szCs w:val="32"/>
        </w:rPr>
        <w:t>Закона РБ «О борьбе с коррупцией»</w:t>
      </w:r>
      <w:r>
        <w:rPr>
          <w:rFonts w:cs="Times New Roman"/>
          <w:sz w:val="32"/>
          <w:szCs w:val="32"/>
        </w:rPr>
        <w:t xml:space="preserve"> может свидетельствовать и неисполнение Регулятором </w:t>
      </w:r>
      <w:r w:rsidR="00914D45" w:rsidRPr="009C5D0E">
        <w:rPr>
          <w:rFonts w:cs="Times New Roman"/>
          <w:color w:val="333333"/>
          <w:sz w:val="32"/>
          <w:szCs w:val="32"/>
        </w:rPr>
        <w:t>п.4.2.1.7 Положени</w:t>
      </w:r>
      <w:r>
        <w:rPr>
          <w:rFonts w:cs="Times New Roman"/>
          <w:color w:val="333333"/>
          <w:sz w:val="32"/>
          <w:szCs w:val="32"/>
        </w:rPr>
        <w:t>я</w:t>
      </w:r>
      <w:r w:rsidR="00914D45" w:rsidRPr="009C5D0E">
        <w:rPr>
          <w:rFonts w:cs="Times New Roman"/>
          <w:color w:val="333333"/>
          <w:sz w:val="32"/>
          <w:szCs w:val="32"/>
        </w:rPr>
        <w:t xml:space="preserve"> о едином государственном реестре сведений о банкротстве, Регулятор не размещает информацию о наложении административных взысканий за неисполнение или ненадлежащего исполнения обязанностей при осуществлении процедур.</w:t>
      </w:r>
      <w:r w:rsidR="006F3796" w:rsidRPr="009C5D0E">
        <w:rPr>
          <w:rFonts w:cs="Times New Roman"/>
          <w:color w:val="333333"/>
          <w:sz w:val="32"/>
          <w:szCs w:val="32"/>
        </w:rPr>
        <w:t xml:space="preserve"> При этом, важно отметить, что нет единства в практике привлечения к ответственности – один управляющий за формальные нарушения привлекается к ответственности, а другой за более серьезные – от ответственности освобождается. Нет открытости и прозрачности.</w:t>
      </w:r>
    </w:p>
    <w:p w:rsidR="00D92651" w:rsidRPr="009A5173" w:rsidRDefault="006F3796" w:rsidP="00D92651">
      <w:pPr>
        <w:pStyle w:val="a3"/>
        <w:ind w:left="993" w:firstLine="423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>Каким образом открытость и прозрачность деятельности управляющих будет обеспечена создаваемой Палатой</w:t>
      </w:r>
      <w:r w:rsidR="009C5D0E">
        <w:rPr>
          <w:rFonts w:cs="Times New Roman"/>
          <w:color w:val="333333"/>
          <w:sz w:val="32"/>
          <w:szCs w:val="32"/>
        </w:rPr>
        <w:t xml:space="preserve"> из Проекта закона не вытекает</w:t>
      </w:r>
      <w:r w:rsidRPr="009A5173">
        <w:rPr>
          <w:rFonts w:cs="Times New Roman"/>
          <w:color w:val="333333"/>
          <w:sz w:val="32"/>
          <w:szCs w:val="32"/>
        </w:rPr>
        <w:t xml:space="preserve">. </w:t>
      </w:r>
    </w:p>
    <w:p w:rsidR="00FB5825" w:rsidRPr="009A5173" w:rsidRDefault="006F3796" w:rsidP="00D92651">
      <w:pPr>
        <w:pStyle w:val="a3"/>
        <w:ind w:left="993" w:firstLine="423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>Более того, в соответствии с предлагаемыми нормами, деятельность управляющих становиться более закрытой от общественного контроля и повлечет за собой зависимость управляющего при принятии решений от мнения Палаты, которую будет возглавлять лицо, не имеющее право осуществлять деятельность управляющего (в отличие, например, от Коллегии адвокатов)</w:t>
      </w:r>
      <w:r w:rsidR="00251643" w:rsidRPr="009A5173">
        <w:rPr>
          <w:rFonts w:cs="Times New Roman"/>
          <w:color w:val="333333"/>
          <w:sz w:val="32"/>
          <w:szCs w:val="32"/>
        </w:rPr>
        <w:t xml:space="preserve"> и избирается по согласованию с органом государственного управления. Т.е. может иметь место сращивание «саморегулируемой» организации с чиновниками уже на стадии ее создания, что противоречит самим принципам саморегулирования</w:t>
      </w:r>
      <w:r w:rsidRPr="009A5173">
        <w:rPr>
          <w:rFonts w:cs="Times New Roman"/>
          <w:color w:val="333333"/>
          <w:sz w:val="32"/>
          <w:szCs w:val="32"/>
        </w:rPr>
        <w:t xml:space="preserve">. Например, Республиканская коллегия адвокатов имеет шесть самостоятельных коллегий, имеющих свой устав и самостоятельно принимающих решения в </w:t>
      </w:r>
      <w:r w:rsidRPr="009A5173">
        <w:rPr>
          <w:rFonts w:cs="Times New Roman"/>
          <w:color w:val="333333"/>
          <w:sz w:val="32"/>
          <w:szCs w:val="32"/>
        </w:rPr>
        <w:lastRenderedPageBreak/>
        <w:t>отношении своих членов. при этом, адвокаты, в отличие от управляющих, не являются распорядителями чужих денежных средств (средств должника).</w:t>
      </w:r>
      <w:r w:rsidR="00251643" w:rsidRPr="009A5173">
        <w:rPr>
          <w:rFonts w:cs="Times New Roman"/>
          <w:color w:val="333333"/>
          <w:sz w:val="32"/>
          <w:szCs w:val="32"/>
        </w:rPr>
        <w:t xml:space="preserve"> </w:t>
      </w:r>
    </w:p>
    <w:p w:rsidR="00D92651" w:rsidRPr="009A5173" w:rsidRDefault="00D92651" w:rsidP="00D92651">
      <w:pPr>
        <w:pStyle w:val="a3"/>
        <w:numPr>
          <w:ilvl w:val="1"/>
          <w:numId w:val="2"/>
        </w:numPr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 xml:space="preserve"> Нормы, касающиеся Палаты антикризисный управляющих, лишает, по нашему мнению, управляющих самостоятельности и независимости от при осуществлении своей профессиональной деятельности.</w:t>
      </w:r>
    </w:p>
    <w:p w:rsidR="00D92651" w:rsidRPr="009A5173" w:rsidRDefault="00D92651" w:rsidP="00D92651">
      <w:pPr>
        <w:pStyle w:val="a3"/>
        <w:ind w:left="928"/>
        <w:jc w:val="both"/>
        <w:rPr>
          <w:rFonts w:cs="Times New Roman"/>
          <w:color w:val="333333"/>
          <w:sz w:val="32"/>
          <w:szCs w:val="32"/>
        </w:rPr>
      </w:pPr>
    </w:p>
    <w:p w:rsidR="00FB5825" w:rsidRPr="009A5173" w:rsidRDefault="00FB5825" w:rsidP="00FB5825">
      <w:pPr>
        <w:pStyle w:val="a3"/>
        <w:numPr>
          <w:ilvl w:val="0"/>
          <w:numId w:val="1"/>
        </w:numPr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>По нашему мнению, нарушается равенств</w:t>
      </w:r>
      <w:r w:rsidR="009C5D0E">
        <w:rPr>
          <w:rFonts w:cs="Times New Roman"/>
          <w:color w:val="333333"/>
          <w:sz w:val="32"/>
          <w:szCs w:val="32"/>
        </w:rPr>
        <w:t>о</w:t>
      </w:r>
      <w:r w:rsidRPr="009A5173">
        <w:rPr>
          <w:rFonts w:cs="Times New Roman"/>
          <w:color w:val="333333"/>
          <w:sz w:val="32"/>
          <w:szCs w:val="32"/>
        </w:rPr>
        <w:t xml:space="preserve"> субъектов</w:t>
      </w:r>
      <w:r w:rsidR="009C5D0E">
        <w:rPr>
          <w:rFonts w:cs="Times New Roman"/>
          <w:color w:val="333333"/>
          <w:sz w:val="32"/>
          <w:szCs w:val="32"/>
        </w:rPr>
        <w:t xml:space="preserve"> хозяйствования в части исключения из числа управляющих юридических лиц</w:t>
      </w:r>
      <w:r w:rsidRPr="009A5173">
        <w:rPr>
          <w:rFonts w:cs="Times New Roman"/>
          <w:color w:val="333333"/>
          <w:sz w:val="32"/>
          <w:szCs w:val="32"/>
        </w:rPr>
        <w:t xml:space="preserve">. Не должно быть никаких исключений из принципа равенства. Полагает возможным, как в Российской Федерации, установление нормы, что управляющими могут быть только физические лица (как нотариусы, адвокаты). </w:t>
      </w:r>
    </w:p>
    <w:p w:rsidR="00D92651" w:rsidRPr="009A5173" w:rsidRDefault="00D92651" w:rsidP="00D92651">
      <w:pPr>
        <w:pStyle w:val="a3"/>
        <w:jc w:val="both"/>
        <w:rPr>
          <w:rFonts w:cs="Times New Roman"/>
          <w:color w:val="333333"/>
          <w:sz w:val="32"/>
          <w:szCs w:val="32"/>
        </w:rPr>
      </w:pPr>
    </w:p>
    <w:p w:rsidR="009C5D0E" w:rsidRDefault="00FB5825" w:rsidP="00FB5825">
      <w:pPr>
        <w:pStyle w:val="a3"/>
        <w:numPr>
          <w:ilvl w:val="0"/>
          <w:numId w:val="1"/>
        </w:numPr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 xml:space="preserve">Просим бизнес-сообщество обратить внимание на ст.9 Проекта, в части возникновения права на подачу заявления о банкротстве. Так, нормой установлен 9-месячный срок. Полагаем, что предоставление права подачи заявления о несостоятельности по истечение 9-месячного срока с даты наступления установленного срока для исполнения обязательств, является неразумным – за 9 месяцев при наличие кредиторской задолженности может быть обращено взыскание на имущество, используемое при осуществлении основного вида деятельности должника, что впоследствии приведет к невозможности проведения санации. Для предприятия, находящего в кризисе, важен каждый день. Следует обратить внимание, что кредиторы могут обратиться с заявлением в течение трех месяце, что ставит должника и кредиторов в неравные условия. </w:t>
      </w:r>
    </w:p>
    <w:p w:rsidR="00FB5825" w:rsidRPr="009A5173" w:rsidRDefault="009C5D0E" w:rsidP="009C5D0E">
      <w:pPr>
        <w:pStyle w:val="a3"/>
        <w:jc w:val="both"/>
        <w:rPr>
          <w:rFonts w:cs="Times New Roman"/>
          <w:color w:val="333333"/>
          <w:sz w:val="32"/>
          <w:szCs w:val="32"/>
        </w:rPr>
      </w:pPr>
      <w:r>
        <w:rPr>
          <w:rFonts w:cs="Times New Roman"/>
          <w:color w:val="333333"/>
          <w:sz w:val="32"/>
          <w:szCs w:val="32"/>
        </w:rPr>
        <w:t xml:space="preserve">Проект </w:t>
      </w:r>
      <w:r w:rsidR="00FB5825" w:rsidRPr="009A5173">
        <w:rPr>
          <w:rFonts w:cs="Times New Roman"/>
          <w:color w:val="333333"/>
          <w:sz w:val="32"/>
          <w:szCs w:val="32"/>
        </w:rPr>
        <w:t>Закон</w:t>
      </w:r>
      <w:r>
        <w:rPr>
          <w:rFonts w:cs="Times New Roman"/>
          <w:color w:val="333333"/>
          <w:sz w:val="32"/>
          <w:szCs w:val="32"/>
        </w:rPr>
        <w:t>а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 </w:t>
      </w:r>
      <w:r w:rsidR="00841211" w:rsidRPr="009A5173">
        <w:rPr>
          <w:rFonts w:cs="Times New Roman"/>
          <w:color w:val="333333"/>
          <w:sz w:val="32"/>
          <w:szCs w:val="32"/>
        </w:rPr>
        <w:t>предусматривает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 обязанность подачи заявления</w:t>
      </w:r>
      <w:r>
        <w:rPr>
          <w:rFonts w:cs="Times New Roman"/>
          <w:color w:val="333333"/>
          <w:sz w:val="32"/>
          <w:szCs w:val="32"/>
        </w:rPr>
        <w:t xml:space="preserve"> Должником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, но не </w:t>
      </w:r>
      <w:r w:rsidR="00841211" w:rsidRPr="009A5173">
        <w:rPr>
          <w:rFonts w:cs="Times New Roman"/>
          <w:color w:val="333333"/>
          <w:sz w:val="32"/>
          <w:szCs w:val="32"/>
        </w:rPr>
        <w:t>предусматривает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 </w:t>
      </w:r>
      <w:r w:rsidR="00841211" w:rsidRPr="009A5173">
        <w:rPr>
          <w:rFonts w:cs="Times New Roman"/>
          <w:color w:val="333333"/>
          <w:sz w:val="32"/>
          <w:szCs w:val="32"/>
        </w:rPr>
        <w:t>ответственности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, в том числе и </w:t>
      </w:r>
      <w:r w:rsidR="00841211" w:rsidRPr="009A5173">
        <w:rPr>
          <w:rFonts w:cs="Times New Roman"/>
          <w:color w:val="333333"/>
          <w:sz w:val="32"/>
          <w:szCs w:val="32"/>
        </w:rPr>
        <w:t>субсидиарной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, за неподачу такого </w:t>
      </w:r>
      <w:r w:rsidR="00841211" w:rsidRPr="009A5173">
        <w:rPr>
          <w:rFonts w:cs="Times New Roman"/>
          <w:color w:val="333333"/>
          <w:sz w:val="32"/>
          <w:szCs w:val="32"/>
        </w:rPr>
        <w:t>заявления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. По нашему мнению, </w:t>
      </w:r>
      <w:r w:rsidR="00841211" w:rsidRPr="009A5173">
        <w:rPr>
          <w:rFonts w:cs="Times New Roman"/>
          <w:color w:val="333333"/>
          <w:sz w:val="32"/>
          <w:szCs w:val="32"/>
        </w:rPr>
        <w:t>субсидиарная</w:t>
      </w:r>
      <w:r w:rsidR="00FB5825" w:rsidRPr="009A5173">
        <w:rPr>
          <w:rFonts w:cs="Times New Roman"/>
          <w:color w:val="333333"/>
          <w:sz w:val="32"/>
          <w:szCs w:val="32"/>
        </w:rPr>
        <w:t xml:space="preserve"> ответственность за неподачу заявления при наличии </w:t>
      </w:r>
      <w:r w:rsidR="00841211" w:rsidRPr="009A5173">
        <w:rPr>
          <w:rFonts w:cs="Times New Roman"/>
          <w:color w:val="333333"/>
          <w:sz w:val="32"/>
          <w:szCs w:val="32"/>
        </w:rPr>
        <w:t>обязанности подать такое заявление должна иметь место. При этом, размер данной ответственности должен ограничиваться суммой кредиторской задолженности, возникшей после наступления обязанности подать заявление.</w:t>
      </w:r>
    </w:p>
    <w:p w:rsidR="00841211" w:rsidRPr="009A5173" w:rsidRDefault="00841211" w:rsidP="00841211">
      <w:pPr>
        <w:jc w:val="both"/>
        <w:rPr>
          <w:rFonts w:cs="Times New Roman"/>
          <w:color w:val="333333"/>
          <w:sz w:val="32"/>
          <w:szCs w:val="32"/>
        </w:rPr>
      </w:pPr>
    </w:p>
    <w:p w:rsidR="00841211" w:rsidRPr="009A5173" w:rsidRDefault="00841211" w:rsidP="00FB5825">
      <w:pPr>
        <w:pStyle w:val="a3"/>
        <w:numPr>
          <w:ilvl w:val="0"/>
          <w:numId w:val="1"/>
        </w:numPr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 xml:space="preserve">Также необходимо обратить внимание на раздел о банкротстве сельскохозяйственных организаций – в частности, на то положение, что при прочих равных условиях преимущественное право на приобретение имущества должника (с/х организации) принадлежит </w:t>
      </w:r>
      <w:r w:rsidRPr="009A5173">
        <w:rPr>
          <w:rFonts w:cs="Times New Roman"/>
          <w:color w:val="333333"/>
          <w:sz w:val="32"/>
          <w:szCs w:val="32"/>
        </w:rPr>
        <w:lastRenderedPageBreak/>
        <w:t>с/х организациям, расположенным в месте нахождения должника. Также полагаем, что не будет способствовать оздоровлению экономики продажа недвижимого имущества должника (с/х организации) с сохранением назначения продаваемых объектов для целей производства (переработки) с/х продукции.</w:t>
      </w:r>
    </w:p>
    <w:p w:rsidR="00841211" w:rsidRPr="009A5173" w:rsidRDefault="00841211" w:rsidP="00841211">
      <w:pPr>
        <w:pStyle w:val="a3"/>
        <w:rPr>
          <w:rFonts w:cs="Times New Roman"/>
          <w:color w:val="333333"/>
          <w:sz w:val="32"/>
          <w:szCs w:val="32"/>
        </w:rPr>
      </w:pPr>
    </w:p>
    <w:p w:rsidR="00841211" w:rsidRPr="009A5173" w:rsidRDefault="00841211" w:rsidP="00FB5825">
      <w:pPr>
        <w:pStyle w:val="a3"/>
        <w:numPr>
          <w:ilvl w:val="0"/>
          <w:numId w:val="1"/>
        </w:numPr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>Несмотря на неоднократные обращени</w:t>
      </w:r>
      <w:r w:rsidR="00D92651" w:rsidRPr="009A5173">
        <w:rPr>
          <w:rFonts w:cs="Times New Roman"/>
          <w:color w:val="333333"/>
          <w:sz w:val="32"/>
          <w:szCs w:val="32"/>
        </w:rPr>
        <w:t>я</w:t>
      </w:r>
      <w:r w:rsidRPr="009A5173">
        <w:rPr>
          <w:rFonts w:cs="Times New Roman"/>
          <w:color w:val="333333"/>
          <w:sz w:val="32"/>
          <w:szCs w:val="32"/>
        </w:rPr>
        <w:t xml:space="preserve">, как управляющих, так и суда, с просьбой принять норму, регулирующую банкротство организаций-застройщиков, разработчиком законопроекта в данном направлении не принято никаких мер, при том, что данная проблема затрагивает большое количество граждан и субъектов хозяйствования, создаёт социальную </w:t>
      </w:r>
      <w:r w:rsidR="00D92651" w:rsidRPr="009A5173">
        <w:rPr>
          <w:rFonts w:cs="Times New Roman"/>
          <w:color w:val="333333"/>
          <w:sz w:val="32"/>
          <w:szCs w:val="32"/>
        </w:rPr>
        <w:t>напряженность</w:t>
      </w:r>
      <w:r w:rsidRPr="009A5173">
        <w:rPr>
          <w:rFonts w:cs="Times New Roman"/>
          <w:color w:val="333333"/>
          <w:sz w:val="32"/>
          <w:szCs w:val="32"/>
        </w:rPr>
        <w:t>.</w:t>
      </w:r>
    </w:p>
    <w:p w:rsidR="00841211" w:rsidRPr="009A5173" w:rsidRDefault="00841211" w:rsidP="00841211">
      <w:pPr>
        <w:pStyle w:val="a3"/>
        <w:rPr>
          <w:rFonts w:cs="Times New Roman"/>
          <w:color w:val="333333"/>
          <w:sz w:val="32"/>
          <w:szCs w:val="32"/>
        </w:rPr>
      </w:pPr>
    </w:p>
    <w:p w:rsidR="00841211" w:rsidRPr="009A5173" w:rsidRDefault="00841211" w:rsidP="00841211">
      <w:pPr>
        <w:jc w:val="both"/>
        <w:rPr>
          <w:rFonts w:cs="Times New Roman"/>
          <w:color w:val="333333"/>
          <w:sz w:val="32"/>
          <w:szCs w:val="32"/>
        </w:rPr>
      </w:pPr>
    </w:p>
    <w:p w:rsidR="00841211" w:rsidRPr="009A5173" w:rsidRDefault="00841211" w:rsidP="00841211">
      <w:pPr>
        <w:jc w:val="both"/>
        <w:rPr>
          <w:rFonts w:cs="Times New Roman"/>
          <w:color w:val="333333"/>
          <w:sz w:val="32"/>
          <w:szCs w:val="32"/>
        </w:rPr>
      </w:pPr>
    </w:p>
    <w:p w:rsidR="00251643" w:rsidRPr="009A5173" w:rsidRDefault="00251643" w:rsidP="00251643">
      <w:pPr>
        <w:pStyle w:val="a3"/>
        <w:ind w:left="1770"/>
        <w:jc w:val="both"/>
        <w:rPr>
          <w:rFonts w:cs="Times New Roman"/>
          <w:color w:val="333333"/>
          <w:sz w:val="32"/>
          <w:szCs w:val="32"/>
        </w:rPr>
      </w:pPr>
    </w:p>
    <w:p w:rsidR="009A5173" w:rsidRDefault="00251643" w:rsidP="00D92651">
      <w:pPr>
        <w:pStyle w:val="a3"/>
        <w:ind w:left="-142" w:firstLine="502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 xml:space="preserve">Мы просим Совет по развитию предпринимательства не поддерживать </w:t>
      </w:r>
      <w:r w:rsidR="009A5173" w:rsidRPr="009A5173">
        <w:rPr>
          <w:rFonts w:cs="Times New Roman"/>
          <w:color w:val="333333"/>
          <w:sz w:val="32"/>
          <w:szCs w:val="32"/>
        </w:rPr>
        <w:t>Проект З</w:t>
      </w:r>
      <w:r w:rsidRPr="009A5173">
        <w:rPr>
          <w:rFonts w:cs="Times New Roman"/>
          <w:color w:val="333333"/>
          <w:sz w:val="32"/>
          <w:szCs w:val="32"/>
        </w:rPr>
        <w:t>акона</w:t>
      </w:r>
      <w:r w:rsidR="009A5173" w:rsidRPr="009A5173">
        <w:rPr>
          <w:rFonts w:cs="Times New Roman"/>
          <w:color w:val="333333"/>
          <w:sz w:val="32"/>
          <w:szCs w:val="32"/>
        </w:rPr>
        <w:t xml:space="preserve"> в предложенной редакции в части Палаты антикризисных управляющих, исключения юридических лиц, </w:t>
      </w:r>
      <w:r w:rsidR="009C5D0E">
        <w:rPr>
          <w:rFonts w:cs="Times New Roman"/>
          <w:color w:val="333333"/>
          <w:sz w:val="32"/>
          <w:szCs w:val="32"/>
        </w:rPr>
        <w:t xml:space="preserve">установленных </w:t>
      </w:r>
      <w:r w:rsidR="009A5173" w:rsidRPr="009A5173">
        <w:rPr>
          <w:rFonts w:cs="Times New Roman"/>
          <w:color w:val="333333"/>
          <w:sz w:val="32"/>
          <w:szCs w:val="32"/>
        </w:rPr>
        <w:t>сроков</w:t>
      </w:r>
      <w:r w:rsidR="009C5D0E">
        <w:rPr>
          <w:rFonts w:cs="Times New Roman"/>
          <w:color w:val="333333"/>
          <w:sz w:val="32"/>
          <w:szCs w:val="32"/>
        </w:rPr>
        <w:t xml:space="preserve"> в части прав на подачу</w:t>
      </w:r>
      <w:r w:rsidR="009A5173" w:rsidRPr="009A5173">
        <w:rPr>
          <w:rFonts w:cs="Times New Roman"/>
          <w:color w:val="333333"/>
          <w:sz w:val="32"/>
          <w:szCs w:val="32"/>
        </w:rPr>
        <w:t xml:space="preserve"> заявления должника, субсидиарной ответственности</w:t>
      </w:r>
      <w:r w:rsidRPr="009A5173">
        <w:rPr>
          <w:rFonts w:cs="Times New Roman"/>
          <w:color w:val="333333"/>
          <w:sz w:val="32"/>
          <w:szCs w:val="32"/>
        </w:rPr>
        <w:t xml:space="preserve">. </w:t>
      </w:r>
    </w:p>
    <w:p w:rsidR="009C5D0E" w:rsidRPr="009A5173" w:rsidRDefault="009C5D0E" w:rsidP="00D92651">
      <w:pPr>
        <w:pStyle w:val="a3"/>
        <w:ind w:left="-142" w:firstLine="502"/>
        <w:jc w:val="both"/>
        <w:rPr>
          <w:rFonts w:cs="Times New Roman"/>
          <w:color w:val="333333"/>
          <w:sz w:val="32"/>
          <w:szCs w:val="32"/>
        </w:rPr>
      </w:pPr>
    </w:p>
    <w:p w:rsidR="009C5D0E" w:rsidRDefault="00251643" w:rsidP="00D92651">
      <w:pPr>
        <w:pStyle w:val="a3"/>
        <w:ind w:left="-142" w:firstLine="502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 xml:space="preserve">Мы предлагаем решить вопрос о создании саморегулируемых организаций после принятия соответствующего законодательного акта. </w:t>
      </w:r>
    </w:p>
    <w:p w:rsidR="009C5D0E" w:rsidRDefault="00251643" w:rsidP="00D92651">
      <w:pPr>
        <w:pStyle w:val="a3"/>
        <w:ind w:left="-142" w:firstLine="502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 xml:space="preserve">По нашему мнению, должны иметь право на существование несколько саморегулируемых организаций, которые буду конкурировать друг с другом. </w:t>
      </w:r>
    </w:p>
    <w:p w:rsidR="00251643" w:rsidRDefault="00251643" w:rsidP="00D92651">
      <w:pPr>
        <w:pStyle w:val="a3"/>
        <w:ind w:left="-142" w:firstLine="502"/>
        <w:jc w:val="both"/>
        <w:rPr>
          <w:rFonts w:cs="Times New Roman"/>
          <w:color w:val="333333"/>
          <w:sz w:val="32"/>
          <w:szCs w:val="32"/>
        </w:rPr>
      </w:pPr>
      <w:r w:rsidRPr="009A5173">
        <w:rPr>
          <w:rFonts w:cs="Times New Roman"/>
          <w:color w:val="333333"/>
          <w:sz w:val="32"/>
          <w:szCs w:val="32"/>
        </w:rPr>
        <w:t>И здоровая конкуренция будет способствовать разработке передовых стандартов деятельности управляющих, открытости и прозрачности проведения процедур с целью оздоровления экономики</w:t>
      </w:r>
      <w:r w:rsidR="009A5173" w:rsidRPr="009A5173">
        <w:rPr>
          <w:rFonts w:cs="Times New Roman"/>
          <w:color w:val="333333"/>
          <w:sz w:val="32"/>
          <w:szCs w:val="32"/>
        </w:rPr>
        <w:t>, сокращению сроков проведения процедур и увеличению размера погашенных требований.</w:t>
      </w:r>
      <w:r w:rsidRPr="009A5173">
        <w:rPr>
          <w:rFonts w:cs="Times New Roman"/>
          <w:color w:val="333333"/>
          <w:sz w:val="32"/>
          <w:szCs w:val="32"/>
        </w:rPr>
        <w:t xml:space="preserve"> </w:t>
      </w:r>
    </w:p>
    <w:p w:rsidR="009C5D0E" w:rsidRDefault="009C5D0E" w:rsidP="009C5D0E">
      <w:pPr>
        <w:jc w:val="both"/>
        <w:rPr>
          <w:rFonts w:cs="Times New Roman"/>
          <w:color w:val="333333"/>
          <w:sz w:val="32"/>
          <w:szCs w:val="32"/>
        </w:rPr>
      </w:pPr>
    </w:p>
    <w:p w:rsidR="009C5D0E" w:rsidRDefault="009C5D0E" w:rsidP="009C5D0E">
      <w:pPr>
        <w:jc w:val="both"/>
        <w:rPr>
          <w:rFonts w:cs="Times New Roman"/>
          <w:color w:val="333333"/>
          <w:sz w:val="32"/>
          <w:szCs w:val="32"/>
        </w:rPr>
      </w:pPr>
    </w:p>
    <w:p w:rsidR="009C5D0E" w:rsidRPr="009C5D0E" w:rsidRDefault="009C5D0E" w:rsidP="009C5D0E">
      <w:pPr>
        <w:jc w:val="both"/>
        <w:rPr>
          <w:rFonts w:cs="Times New Roman"/>
          <w:sz w:val="30"/>
          <w:szCs w:val="30"/>
        </w:rPr>
      </w:pPr>
      <w:r w:rsidRPr="009C5D0E">
        <w:rPr>
          <w:rFonts w:cs="Times New Roman"/>
          <w:sz w:val="30"/>
          <w:szCs w:val="30"/>
        </w:rPr>
        <w:t xml:space="preserve">С уважением, </w:t>
      </w:r>
    </w:p>
    <w:p w:rsidR="009C5D0E" w:rsidRPr="009C5D0E" w:rsidRDefault="009C5D0E" w:rsidP="009C5D0E">
      <w:pPr>
        <w:rPr>
          <w:rFonts w:cs="Times New Roman"/>
          <w:sz w:val="30"/>
          <w:szCs w:val="30"/>
        </w:rPr>
      </w:pPr>
      <w:r w:rsidRPr="009C5D0E">
        <w:rPr>
          <w:rFonts w:cs="Times New Roman"/>
          <w:sz w:val="30"/>
          <w:szCs w:val="30"/>
        </w:rPr>
        <w:t xml:space="preserve">Председатель </w:t>
      </w:r>
    </w:p>
    <w:p w:rsidR="009C5D0E" w:rsidRPr="009C5D0E" w:rsidRDefault="009C5D0E" w:rsidP="009C5D0E">
      <w:pPr>
        <w:rPr>
          <w:rFonts w:cs="Times New Roman"/>
          <w:sz w:val="30"/>
          <w:szCs w:val="30"/>
        </w:rPr>
      </w:pPr>
      <w:r w:rsidRPr="009C5D0E">
        <w:rPr>
          <w:rFonts w:cs="Times New Roman"/>
          <w:sz w:val="30"/>
          <w:szCs w:val="30"/>
        </w:rPr>
        <w:t xml:space="preserve">Ассоциации Антикризисных Управляющих    </w:t>
      </w:r>
    </w:p>
    <w:p w:rsidR="009C5D0E" w:rsidRPr="009C5D0E" w:rsidRDefault="009C5D0E" w:rsidP="009C5D0E">
      <w:pPr>
        <w:rPr>
          <w:rFonts w:cs="Times New Roman"/>
          <w:sz w:val="30"/>
          <w:szCs w:val="30"/>
        </w:rPr>
      </w:pPr>
    </w:p>
    <w:p w:rsidR="009C5D0E" w:rsidRPr="009C5D0E" w:rsidRDefault="009C5D0E" w:rsidP="009C5D0E">
      <w:pPr>
        <w:rPr>
          <w:rFonts w:cs="Times New Roman"/>
          <w:sz w:val="30"/>
          <w:szCs w:val="30"/>
        </w:rPr>
      </w:pPr>
    </w:p>
    <w:p w:rsidR="009C5D0E" w:rsidRPr="009C5D0E" w:rsidRDefault="009C5D0E" w:rsidP="009C5D0E">
      <w:pPr>
        <w:rPr>
          <w:rFonts w:cs="Times New Roman"/>
          <w:sz w:val="30"/>
          <w:szCs w:val="30"/>
        </w:rPr>
      </w:pPr>
      <w:proofErr w:type="spellStart"/>
      <w:r w:rsidRPr="009C5D0E">
        <w:rPr>
          <w:rFonts w:cs="Times New Roman"/>
          <w:sz w:val="30"/>
          <w:szCs w:val="30"/>
        </w:rPr>
        <w:t>О.А.Дребезова</w:t>
      </w:r>
      <w:proofErr w:type="spellEnd"/>
      <w:r w:rsidRPr="009C5D0E">
        <w:rPr>
          <w:rFonts w:cs="Times New Roman"/>
          <w:sz w:val="30"/>
          <w:szCs w:val="30"/>
        </w:rPr>
        <w:t xml:space="preserve">    </w:t>
      </w:r>
    </w:p>
    <w:p w:rsidR="009D3BC1" w:rsidRPr="009A5173" w:rsidRDefault="009C5D0E" w:rsidP="009C5D0E">
      <w:pPr>
        <w:rPr>
          <w:rFonts w:cs="Times New Roman"/>
          <w:sz w:val="30"/>
          <w:szCs w:val="30"/>
        </w:rPr>
      </w:pPr>
      <w:r w:rsidRPr="009C5D0E">
        <w:rPr>
          <w:rFonts w:cs="Times New Roman"/>
          <w:sz w:val="30"/>
          <w:szCs w:val="30"/>
        </w:rPr>
        <w:t>+375 29 8205756</w:t>
      </w:r>
    </w:p>
    <w:sectPr w:rsidR="009D3BC1" w:rsidRPr="009A5173" w:rsidSect="00D92651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A2E"/>
    <w:multiLevelType w:val="multilevel"/>
    <w:tmpl w:val="F5B85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49226D6A"/>
    <w:multiLevelType w:val="hybridMultilevel"/>
    <w:tmpl w:val="7EEE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B"/>
    <w:rsid w:val="00251643"/>
    <w:rsid w:val="005978D4"/>
    <w:rsid w:val="006F3796"/>
    <w:rsid w:val="00841211"/>
    <w:rsid w:val="00914D45"/>
    <w:rsid w:val="009A5173"/>
    <w:rsid w:val="009C5D0E"/>
    <w:rsid w:val="009D3BC1"/>
    <w:rsid w:val="00A36123"/>
    <w:rsid w:val="00BE569B"/>
    <w:rsid w:val="00D551E3"/>
    <w:rsid w:val="00D92651"/>
    <w:rsid w:val="00EC018B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CD9E"/>
  <w15:chartTrackingRefBased/>
  <w15:docId w15:val="{984F64CA-7071-4211-9C74-0A5AB18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2019-04-11T16:22:00Z</cp:lastPrinted>
  <dcterms:created xsi:type="dcterms:W3CDTF">2019-04-11T13:56:00Z</dcterms:created>
  <dcterms:modified xsi:type="dcterms:W3CDTF">2019-04-11T16:41:00Z</dcterms:modified>
</cp:coreProperties>
</file>