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D9D" w:rsidRPr="00980305" w:rsidRDefault="00FB4D9D" w:rsidP="00FB4D9D">
      <w:pPr>
        <w:rPr>
          <w:rFonts w:eastAsia="Adobe Fan Heiti Std B" w:cs="Times New Roman"/>
          <w:b/>
          <w:sz w:val="44"/>
          <w:szCs w:val="44"/>
        </w:rPr>
      </w:pPr>
      <w:r w:rsidRPr="00980305">
        <w:rPr>
          <w:rFonts w:eastAsia="Adobe Fan Heiti Std B" w:cs="Times New Roman"/>
          <w:b/>
          <w:sz w:val="44"/>
          <w:szCs w:val="44"/>
        </w:rPr>
        <w:t xml:space="preserve">Ассоциация Антикризисных Управляющих </w:t>
      </w:r>
    </w:p>
    <w:p w:rsidR="00FB4D9D" w:rsidRPr="00614FCF" w:rsidRDefault="00FB4D9D" w:rsidP="00FB4D9D">
      <w:pPr>
        <w:pBdr>
          <w:bottom w:val="single" w:sz="12" w:space="1" w:color="auto"/>
        </w:pBdr>
        <w:rPr>
          <w:rFonts w:cs="Times New Roman"/>
        </w:rPr>
      </w:pPr>
      <w:r w:rsidRPr="00614FCF">
        <w:rPr>
          <w:rFonts w:cs="Times New Roman"/>
        </w:rPr>
        <w:t xml:space="preserve">Юридический адрес: 220006 </w:t>
      </w:r>
      <w:proofErr w:type="spellStart"/>
      <w:r w:rsidRPr="00614FCF">
        <w:rPr>
          <w:rFonts w:cs="Times New Roman"/>
        </w:rPr>
        <w:t>г.Минск</w:t>
      </w:r>
      <w:proofErr w:type="spellEnd"/>
      <w:r w:rsidRPr="00614FCF">
        <w:rPr>
          <w:rFonts w:cs="Times New Roman"/>
        </w:rPr>
        <w:t xml:space="preserve">, </w:t>
      </w:r>
      <w:proofErr w:type="spellStart"/>
      <w:r w:rsidRPr="00614FCF">
        <w:rPr>
          <w:rFonts w:cs="Times New Roman"/>
        </w:rPr>
        <w:t>ул.Берута</w:t>
      </w:r>
      <w:proofErr w:type="spellEnd"/>
      <w:r w:rsidRPr="00614FCF">
        <w:rPr>
          <w:rFonts w:cs="Times New Roman"/>
        </w:rPr>
        <w:t>, 15-7н</w:t>
      </w:r>
    </w:p>
    <w:p w:rsidR="00FB4D9D" w:rsidRPr="00F364D3" w:rsidRDefault="00FB4D9D" w:rsidP="00FB4D9D">
      <w:pPr>
        <w:pBdr>
          <w:bottom w:val="single" w:sz="12" w:space="1" w:color="auto"/>
        </w:pBdr>
        <w:rPr>
          <w:rFonts w:cs="Times New Roman"/>
          <w:b/>
          <w:i/>
        </w:rPr>
      </w:pPr>
      <w:r w:rsidRPr="00980305">
        <w:rPr>
          <w:rFonts w:cs="Times New Roman"/>
          <w:b/>
          <w:i/>
        </w:rPr>
        <w:t xml:space="preserve">Адрес для </w:t>
      </w:r>
      <w:proofErr w:type="spellStart"/>
      <w:r w:rsidRPr="00980305">
        <w:rPr>
          <w:rFonts w:cs="Times New Roman"/>
          <w:b/>
          <w:i/>
        </w:rPr>
        <w:t>корр</w:t>
      </w:r>
      <w:r>
        <w:rPr>
          <w:rFonts w:cs="Times New Roman"/>
          <w:b/>
          <w:i/>
        </w:rPr>
        <w:t>-</w:t>
      </w:r>
      <w:r w:rsidRPr="00980305">
        <w:rPr>
          <w:rFonts w:cs="Times New Roman"/>
          <w:b/>
          <w:i/>
        </w:rPr>
        <w:t>ции</w:t>
      </w:r>
      <w:proofErr w:type="spellEnd"/>
      <w:r w:rsidRPr="00980305">
        <w:rPr>
          <w:rFonts w:cs="Times New Roman"/>
          <w:b/>
          <w:i/>
        </w:rPr>
        <w:t xml:space="preserve">: 220007 </w:t>
      </w:r>
      <w:proofErr w:type="spellStart"/>
      <w:r w:rsidRPr="00980305">
        <w:rPr>
          <w:rFonts w:cs="Times New Roman"/>
          <w:b/>
          <w:i/>
        </w:rPr>
        <w:t>г.Минск</w:t>
      </w:r>
      <w:proofErr w:type="spellEnd"/>
      <w:r w:rsidRPr="00980305">
        <w:rPr>
          <w:rFonts w:cs="Times New Roman"/>
          <w:b/>
          <w:i/>
        </w:rPr>
        <w:t xml:space="preserve">, </w:t>
      </w:r>
      <w:proofErr w:type="spellStart"/>
      <w:r w:rsidRPr="00980305">
        <w:rPr>
          <w:rFonts w:cs="Times New Roman"/>
          <w:b/>
          <w:i/>
        </w:rPr>
        <w:t>ул.Володько</w:t>
      </w:r>
      <w:proofErr w:type="spellEnd"/>
      <w:r w:rsidRPr="00980305">
        <w:rPr>
          <w:rFonts w:cs="Times New Roman"/>
          <w:b/>
          <w:i/>
        </w:rPr>
        <w:t xml:space="preserve"> д.18, к.205</w:t>
      </w:r>
      <w:r>
        <w:rPr>
          <w:rFonts w:cs="Times New Roman"/>
          <w:b/>
          <w:i/>
        </w:rPr>
        <w:t xml:space="preserve">, +375298205756, </w:t>
      </w:r>
      <w:proofErr w:type="spellStart"/>
      <w:r>
        <w:rPr>
          <w:rFonts w:cs="Times New Roman"/>
          <w:b/>
          <w:i/>
          <w:lang w:val="en-US"/>
        </w:rPr>
        <w:t>aau</w:t>
      </w:r>
      <w:proofErr w:type="spellEnd"/>
      <w:r w:rsidRPr="00F364D3">
        <w:rPr>
          <w:rFonts w:cs="Times New Roman"/>
          <w:b/>
          <w:i/>
        </w:rPr>
        <w:t>.</w:t>
      </w:r>
      <w:r>
        <w:rPr>
          <w:rFonts w:cs="Times New Roman"/>
          <w:b/>
          <w:i/>
          <w:lang w:val="en-US"/>
        </w:rPr>
        <w:t>bel</w:t>
      </w:r>
      <w:r w:rsidRPr="00F364D3">
        <w:rPr>
          <w:rFonts w:cs="Times New Roman"/>
          <w:b/>
          <w:i/>
        </w:rPr>
        <w:t>@</w:t>
      </w:r>
      <w:r>
        <w:rPr>
          <w:rFonts w:cs="Times New Roman"/>
          <w:b/>
          <w:i/>
          <w:lang w:val="en-US"/>
        </w:rPr>
        <w:t>tut</w:t>
      </w:r>
      <w:r w:rsidRPr="00F364D3">
        <w:rPr>
          <w:rFonts w:cs="Times New Roman"/>
          <w:b/>
          <w:i/>
        </w:rPr>
        <w:t>.</w:t>
      </w:r>
      <w:r>
        <w:rPr>
          <w:rFonts w:cs="Times New Roman"/>
          <w:b/>
          <w:i/>
          <w:lang w:val="en-US"/>
        </w:rPr>
        <w:t>by</w:t>
      </w:r>
    </w:p>
    <w:p w:rsidR="00FB4D9D" w:rsidRPr="00614FCF" w:rsidRDefault="00FB4D9D" w:rsidP="00FB4D9D">
      <w:pPr>
        <w:rPr>
          <w:rFonts w:cs="Times New Roman"/>
        </w:rPr>
      </w:pPr>
    </w:p>
    <w:p w:rsidR="00FB4D9D" w:rsidRPr="00EF4827" w:rsidRDefault="00FB4D9D" w:rsidP="00FB4D9D">
      <w:pPr>
        <w:rPr>
          <w:rFonts w:cs="Times New Roman"/>
          <w:sz w:val="26"/>
          <w:szCs w:val="26"/>
        </w:rPr>
      </w:pPr>
      <w:r w:rsidRPr="00EF4827">
        <w:rPr>
          <w:rFonts w:cs="Times New Roman"/>
          <w:sz w:val="26"/>
          <w:szCs w:val="26"/>
        </w:rPr>
        <w:t xml:space="preserve">Исх. </w:t>
      </w:r>
      <w:r>
        <w:rPr>
          <w:rFonts w:cs="Times New Roman"/>
          <w:sz w:val="26"/>
          <w:szCs w:val="26"/>
        </w:rPr>
        <w:t>1-10</w:t>
      </w:r>
      <w:r w:rsidRPr="00EF4827">
        <w:rPr>
          <w:rFonts w:cs="Times New Roman"/>
          <w:sz w:val="26"/>
          <w:szCs w:val="26"/>
        </w:rPr>
        <w:t xml:space="preserve">/2019 от </w:t>
      </w:r>
      <w:r>
        <w:rPr>
          <w:rFonts w:cs="Times New Roman"/>
          <w:sz w:val="26"/>
          <w:szCs w:val="26"/>
        </w:rPr>
        <w:t>0</w:t>
      </w:r>
      <w:r w:rsidR="00367DD7">
        <w:rPr>
          <w:rFonts w:cs="Times New Roman"/>
          <w:sz w:val="26"/>
          <w:szCs w:val="26"/>
        </w:rPr>
        <w:t>3</w:t>
      </w:r>
      <w:r>
        <w:rPr>
          <w:rFonts w:cs="Times New Roman"/>
          <w:sz w:val="26"/>
          <w:szCs w:val="26"/>
        </w:rPr>
        <w:t xml:space="preserve"> октября</w:t>
      </w:r>
      <w:r w:rsidR="00940EF4">
        <w:rPr>
          <w:rFonts w:cs="Times New Roman"/>
          <w:sz w:val="26"/>
          <w:szCs w:val="26"/>
        </w:rPr>
        <w:t xml:space="preserve"> </w:t>
      </w:r>
      <w:r w:rsidRPr="00EF4827">
        <w:rPr>
          <w:rFonts w:cs="Times New Roman"/>
          <w:sz w:val="26"/>
          <w:szCs w:val="26"/>
        </w:rPr>
        <w:t>2019года</w:t>
      </w:r>
    </w:p>
    <w:p w:rsidR="00FB4D9D" w:rsidRPr="00A016AA" w:rsidRDefault="00FB4D9D" w:rsidP="00FB4D9D">
      <w:pPr>
        <w:tabs>
          <w:tab w:val="left" w:pos="5954"/>
          <w:tab w:val="left" w:pos="6379"/>
        </w:tabs>
        <w:ind w:left="6379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>Совет Министров</w:t>
      </w:r>
    </w:p>
    <w:p w:rsidR="00FB4D9D" w:rsidRPr="00A016AA" w:rsidRDefault="00FB4D9D" w:rsidP="00FB4D9D">
      <w:pPr>
        <w:tabs>
          <w:tab w:val="left" w:pos="5954"/>
          <w:tab w:val="left" w:pos="6379"/>
        </w:tabs>
        <w:ind w:left="6379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>Республики Беларусь</w:t>
      </w:r>
    </w:p>
    <w:p w:rsidR="00367DD7" w:rsidRPr="00A016AA" w:rsidRDefault="00367DD7" w:rsidP="00FB4D9D">
      <w:pPr>
        <w:tabs>
          <w:tab w:val="left" w:pos="5954"/>
          <w:tab w:val="left" w:pos="6379"/>
        </w:tabs>
        <w:ind w:left="6379"/>
        <w:jc w:val="both"/>
        <w:rPr>
          <w:rFonts w:cs="Times New Roman"/>
          <w:sz w:val="28"/>
          <w:szCs w:val="28"/>
        </w:rPr>
      </w:pPr>
    </w:p>
    <w:p w:rsidR="00367DD7" w:rsidRPr="00A016AA" w:rsidRDefault="00367DD7" w:rsidP="00FB4D9D">
      <w:pPr>
        <w:tabs>
          <w:tab w:val="left" w:pos="5954"/>
          <w:tab w:val="left" w:pos="6379"/>
        </w:tabs>
        <w:ind w:left="6379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 xml:space="preserve">Министерство экономики </w:t>
      </w:r>
    </w:p>
    <w:p w:rsidR="00367DD7" w:rsidRDefault="00367DD7" w:rsidP="00FB4D9D">
      <w:pPr>
        <w:tabs>
          <w:tab w:val="left" w:pos="5954"/>
          <w:tab w:val="left" w:pos="6379"/>
        </w:tabs>
        <w:ind w:left="6379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>Республики Беларусь</w:t>
      </w:r>
    </w:p>
    <w:p w:rsidR="000D0466" w:rsidRDefault="000D0466" w:rsidP="00FB4D9D">
      <w:pPr>
        <w:tabs>
          <w:tab w:val="left" w:pos="5954"/>
          <w:tab w:val="left" w:pos="6379"/>
        </w:tabs>
        <w:ind w:left="6379"/>
        <w:jc w:val="both"/>
        <w:rPr>
          <w:rFonts w:cs="Times New Roman"/>
          <w:sz w:val="28"/>
          <w:szCs w:val="28"/>
        </w:rPr>
      </w:pPr>
    </w:p>
    <w:p w:rsidR="000D0466" w:rsidRDefault="000D0466" w:rsidP="000D0466">
      <w:pPr>
        <w:tabs>
          <w:tab w:val="left" w:pos="5954"/>
          <w:tab w:val="left" w:pos="6379"/>
        </w:tabs>
        <w:ind w:left="637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Департамент по санации и банкротству </w:t>
      </w:r>
    </w:p>
    <w:p w:rsidR="000D0466" w:rsidRPr="00A016AA" w:rsidRDefault="000D0466" w:rsidP="000D0466">
      <w:pPr>
        <w:tabs>
          <w:tab w:val="left" w:pos="5954"/>
          <w:tab w:val="left" w:pos="6379"/>
        </w:tabs>
        <w:ind w:left="6379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>Министерств</w:t>
      </w:r>
      <w:r>
        <w:rPr>
          <w:rFonts w:cs="Times New Roman"/>
          <w:sz w:val="28"/>
          <w:szCs w:val="28"/>
        </w:rPr>
        <w:t>а</w:t>
      </w:r>
      <w:r w:rsidRPr="00A016AA">
        <w:rPr>
          <w:rFonts w:cs="Times New Roman"/>
          <w:sz w:val="28"/>
          <w:szCs w:val="28"/>
        </w:rPr>
        <w:t xml:space="preserve"> экономики </w:t>
      </w:r>
    </w:p>
    <w:p w:rsidR="00FB4D9D" w:rsidRDefault="000D0466" w:rsidP="000D0466">
      <w:pPr>
        <w:tabs>
          <w:tab w:val="left" w:pos="5954"/>
          <w:tab w:val="left" w:pos="6379"/>
        </w:tabs>
        <w:ind w:left="6379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>Республики Беларусь</w:t>
      </w:r>
    </w:p>
    <w:p w:rsidR="000D0466" w:rsidRDefault="000D0466" w:rsidP="000D0466">
      <w:pPr>
        <w:tabs>
          <w:tab w:val="left" w:pos="5954"/>
          <w:tab w:val="left" w:pos="6379"/>
        </w:tabs>
        <w:ind w:left="6379"/>
        <w:jc w:val="both"/>
        <w:rPr>
          <w:rFonts w:cs="Times New Roman"/>
          <w:sz w:val="28"/>
          <w:szCs w:val="28"/>
        </w:rPr>
      </w:pPr>
    </w:p>
    <w:p w:rsidR="000D0466" w:rsidRPr="00A016AA" w:rsidRDefault="000D0466" w:rsidP="000D0466">
      <w:pPr>
        <w:tabs>
          <w:tab w:val="left" w:pos="5954"/>
          <w:tab w:val="left" w:pos="6379"/>
        </w:tabs>
        <w:ind w:left="6379"/>
        <w:jc w:val="both"/>
        <w:rPr>
          <w:rFonts w:cs="Times New Roman"/>
          <w:sz w:val="28"/>
          <w:szCs w:val="28"/>
        </w:rPr>
      </w:pPr>
    </w:p>
    <w:p w:rsidR="009C20ED" w:rsidRPr="00A016AA" w:rsidRDefault="00E374AE" w:rsidP="00AB02B6">
      <w:pPr>
        <w:ind w:firstLine="708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 xml:space="preserve">В Ассоциации Антикризисных Управляющих прошло обсуждение Проекта </w:t>
      </w:r>
      <w:r w:rsidR="00AB02B6" w:rsidRPr="00A016AA">
        <w:rPr>
          <w:rFonts w:cs="Times New Roman"/>
          <w:sz w:val="28"/>
          <w:szCs w:val="28"/>
        </w:rPr>
        <w:t>Постановления «О некоторых вопросах аттестации и переаттестации физических лиц в качестве временных (антикризисных) управляющих в производстве по делу об экономической несостоятельности (банкротстве</w:t>
      </w:r>
      <w:r w:rsidR="00A016AA" w:rsidRPr="00A016AA">
        <w:rPr>
          <w:rFonts w:cs="Times New Roman"/>
          <w:sz w:val="28"/>
          <w:szCs w:val="28"/>
        </w:rPr>
        <w:t>)</w:t>
      </w:r>
      <w:r w:rsidR="00AB02B6" w:rsidRPr="00A016AA">
        <w:rPr>
          <w:rFonts w:cs="Times New Roman"/>
          <w:sz w:val="28"/>
          <w:szCs w:val="28"/>
        </w:rPr>
        <w:t>», содержащего Положение о порядке аттестации и переаттестации физических лиц в качестве временных (антикризисных) управляющих в производстве по делу об экономической несостоятельности (банкротстве)» (далее – Положение)</w:t>
      </w:r>
      <w:r w:rsidR="00283135" w:rsidRPr="00A016AA">
        <w:rPr>
          <w:rFonts w:cs="Times New Roman"/>
          <w:sz w:val="28"/>
          <w:szCs w:val="28"/>
        </w:rPr>
        <w:t>.</w:t>
      </w:r>
    </w:p>
    <w:p w:rsidR="00A016AA" w:rsidRDefault="00A016AA" w:rsidP="00AB02B6">
      <w:pPr>
        <w:ind w:firstLine="708"/>
        <w:jc w:val="both"/>
        <w:rPr>
          <w:rFonts w:cs="Times New Roman"/>
          <w:sz w:val="28"/>
          <w:szCs w:val="28"/>
        </w:rPr>
      </w:pPr>
    </w:p>
    <w:p w:rsidR="00E374AE" w:rsidRPr="00A016AA" w:rsidRDefault="00E374AE" w:rsidP="00AB02B6">
      <w:pPr>
        <w:ind w:firstLine="708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>Полагаем, что положения предлагаемого нормативного акта</w:t>
      </w:r>
      <w:r w:rsidR="00AB02B6" w:rsidRPr="00A016AA">
        <w:rPr>
          <w:rFonts w:cs="Times New Roman"/>
          <w:sz w:val="28"/>
          <w:szCs w:val="28"/>
        </w:rPr>
        <w:t xml:space="preserve"> (Положения)</w:t>
      </w:r>
      <w:r w:rsidR="0080720E" w:rsidRPr="00A016AA">
        <w:rPr>
          <w:rFonts w:cs="Times New Roman"/>
          <w:sz w:val="28"/>
          <w:szCs w:val="28"/>
        </w:rPr>
        <w:t xml:space="preserve"> </w:t>
      </w:r>
      <w:r w:rsidRPr="00A016AA">
        <w:rPr>
          <w:rFonts w:cs="Times New Roman"/>
          <w:sz w:val="28"/>
          <w:szCs w:val="28"/>
        </w:rPr>
        <w:t>не направлены на улучшение проведения процедур банкротства и оздоровление экономики Республики Беларусь.</w:t>
      </w:r>
    </w:p>
    <w:p w:rsidR="00090E6E" w:rsidRPr="00A016AA" w:rsidRDefault="00090E6E" w:rsidP="00AB02B6">
      <w:pPr>
        <w:ind w:firstLine="708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>Более того, данный Проект в целом, по мнению Ассоциации, противоречит принципу создания наиболее благоприятных условий для развития бизнеса</w:t>
      </w:r>
      <w:r w:rsidR="00AB02B6" w:rsidRPr="00A016AA">
        <w:rPr>
          <w:rFonts w:cs="Times New Roman"/>
          <w:sz w:val="28"/>
          <w:szCs w:val="28"/>
        </w:rPr>
        <w:t>, о чем ведется речь с высоких трибун</w:t>
      </w:r>
      <w:r w:rsidRPr="00A016AA">
        <w:rPr>
          <w:rFonts w:cs="Times New Roman"/>
          <w:sz w:val="28"/>
          <w:szCs w:val="28"/>
        </w:rPr>
        <w:t>.</w:t>
      </w:r>
    </w:p>
    <w:p w:rsidR="00A016AA" w:rsidRDefault="00A016AA" w:rsidP="00AB02B6">
      <w:pPr>
        <w:ind w:firstLine="708"/>
        <w:jc w:val="both"/>
        <w:rPr>
          <w:rFonts w:cs="Times New Roman"/>
          <w:sz w:val="28"/>
          <w:szCs w:val="28"/>
        </w:rPr>
      </w:pPr>
    </w:p>
    <w:p w:rsidR="00090E6E" w:rsidRPr="00A016AA" w:rsidRDefault="00090E6E" w:rsidP="00AB02B6">
      <w:pPr>
        <w:ind w:firstLine="708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>Именно с целью устранения избыточного регулирования, упрощения требований и условий, предъявляемых к лицензиатам, принят Указ Президента Республики Беларусь №326 от 02.09.2019</w:t>
      </w:r>
      <w:r w:rsidR="00283135" w:rsidRPr="00A016AA">
        <w:rPr>
          <w:rFonts w:cs="Times New Roman"/>
          <w:sz w:val="28"/>
          <w:szCs w:val="28"/>
        </w:rPr>
        <w:t xml:space="preserve"> «О совершенствовании лицензирования»</w:t>
      </w:r>
      <w:r w:rsidRPr="00A016AA">
        <w:rPr>
          <w:rFonts w:cs="Times New Roman"/>
          <w:sz w:val="28"/>
          <w:szCs w:val="28"/>
        </w:rPr>
        <w:t>.</w:t>
      </w:r>
    </w:p>
    <w:p w:rsidR="00090E6E" w:rsidRPr="00A016AA" w:rsidRDefault="00090E6E" w:rsidP="00AB02B6">
      <w:pPr>
        <w:ind w:firstLine="708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>Лицензирование деятельности антикризисных управляющих было отменено по</w:t>
      </w:r>
      <w:r w:rsidR="00283135" w:rsidRPr="00A016AA">
        <w:rPr>
          <w:rFonts w:cs="Times New Roman"/>
          <w:sz w:val="28"/>
          <w:szCs w:val="28"/>
        </w:rPr>
        <w:t xml:space="preserve"> тем</w:t>
      </w:r>
      <w:r w:rsidRPr="00A016AA">
        <w:rPr>
          <w:rFonts w:cs="Times New Roman"/>
          <w:sz w:val="28"/>
          <w:szCs w:val="28"/>
        </w:rPr>
        <w:t xml:space="preserve"> основаниям, что достигнуть цели обеспечения защиты государственных и общественных интересов возможно и иными способом, кроме лицензирования.</w:t>
      </w:r>
    </w:p>
    <w:p w:rsidR="00090E6E" w:rsidRPr="00A016AA" w:rsidRDefault="00090E6E" w:rsidP="00AB02B6">
      <w:pPr>
        <w:ind w:firstLine="708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>В отношении деятельности управляющих было введено понятие «аттестация».</w:t>
      </w:r>
    </w:p>
    <w:p w:rsidR="00090E6E" w:rsidRPr="00A016AA" w:rsidRDefault="00090E6E" w:rsidP="00AB02B6">
      <w:pPr>
        <w:ind w:firstLine="708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>В тоже время, условия и порядок аттестации и переаттестации антикризисных управляющих, предусмотренные в Проекте Положения, существенно жестче, нежели требования к лицензированию.</w:t>
      </w:r>
    </w:p>
    <w:p w:rsidR="00A016AA" w:rsidRDefault="00A016AA" w:rsidP="00AB02B6">
      <w:pPr>
        <w:ind w:firstLine="708"/>
        <w:jc w:val="both"/>
        <w:rPr>
          <w:rFonts w:cs="Times New Roman"/>
          <w:sz w:val="28"/>
          <w:szCs w:val="28"/>
        </w:rPr>
      </w:pPr>
    </w:p>
    <w:p w:rsidR="00090E6E" w:rsidRPr="00A016AA" w:rsidRDefault="00090E6E" w:rsidP="00AB02B6">
      <w:pPr>
        <w:ind w:firstLine="708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lastRenderedPageBreak/>
        <w:t xml:space="preserve">Из Проекта </w:t>
      </w:r>
      <w:r w:rsidR="00283135" w:rsidRPr="00A016AA">
        <w:rPr>
          <w:rFonts w:cs="Times New Roman"/>
          <w:sz w:val="28"/>
          <w:szCs w:val="28"/>
        </w:rPr>
        <w:t>Положения</w:t>
      </w:r>
      <w:r w:rsidRPr="00A016AA">
        <w:rPr>
          <w:rFonts w:cs="Times New Roman"/>
          <w:sz w:val="28"/>
          <w:szCs w:val="28"/>
        </w:rPr>
        <w:t xml:space="preserve"> не следует, что его принятие повлечет за собой более высокое качество и открытость деятельности антикризисных управляющих.</w:t>
      </w:r>
    </w:p>
    <w:p w:rsidR="00A016AA" w:rsidRDefault="00A016AA" w:rsidP="00AB02B6">
      <w:pPr>
        <w:ind w:firstLine="708"/>
        <w:jc w:val="both"/>
        <w:rPr>
          <w:rFonts w:cs="Times New Roman"/>
          <w:sz w:val="28"/>
          <w:szCs w:val="28"/>
        </w:rPr>
      </w:pPr>
    </w:p>
    <w:p w:rsidR="00090E6E" w:rsidRPr="00A016AA" w:rsidRDefault="00090E6E" w:rsidP="00AB02B6">
      <w:pPr>
        <w:ind w:firstLine="708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>По мнению Ассоциации, представленный Проект Положения направлен на «удушение»</w:t>
      </w:r>
      <w:r w:rsidR="00350D0D" w:rsidRPr="00A016AA">
        <w:rPr>
          <w:rFonts w:cs="Times New Roman"/>
          <w:sz w:val="28"/>
          <w:szCs w:val="28"/>
        </w:rPr>
        <w:t xml:space="preserve"> деятельности управляющего, на фактическое выполнение ими формальных требований законодательства,</w:t>
      </w:r>
      <w:r w:rsidR="007A00BF" w:rsidRPr="00A016AA">
        <w:rPr>
          <w:rFonts w:cs="Times New Roman"/>
          <w:sz w:val="28"/>
          <w:szCs w:val="28"/>
        </w:rPr>
        <w:t xml:space="preserve"> а не на развитие инициативы антикризисных управляющих по выявлению реальных причин и условий, способствовавших</w:t>
      </w:r>
      <w:r w:rsidR="0080720E" w:rsidRPr="00A016AA">
        <w:rPr>
          <w:rFonts w:cs="Times New Roman"/>
          <w:sz w:val="28"/>
          <w:szCs w:val="28"/>
        </w:rPr>
        <w:t xml:space="preserve"> наступлению</w:t>
      </w:r>
      <w:r w:rsidR="007A00BF" w:rsidRPr="00A016AA">
        <w:rPr>
          <w:rFonts w:cs="Times New Roman"/>
          <w:sz w:val="28"/>
          <w:szCs w:val="28"/>
        </w:rPr>
        <w:t xml:space="preserve"> несостоятельности (банкротству) организаций. Проект Положения не направлен в целом на развитие экономики. </w:t>
      </w:r>
    </w:p>
    <w:p w:rsidR="00A016AA" w:rsidRDefault="00A016AA" w:rsidP="00AB02B6">
      <w:pPr>
        <w:ind w:firstLine="708"/>
        <w:jc w:val="both"/>
        <w:rPr>
          <w:rFonts w:cs="Times New Roman"/>
          <w:sz w:val="28"/>
          <w:szCs w:val="28"/>
        </w:rPr>
      </w:pPr>
    </w:p>
    <w:p w:rsidR="007A00BF" w:rsidRPr="00A016AA" w:rsidRDefault="007A00BF" w:rsidP="00AB02B6">
      <w:pPr>
        <w:ind w:firstLine="708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>Доводы Ассоциации основаны на следующем.</w:t>
      </w:r>
    </w:p>
    <w:p w:rsidR="00283135" w:rsidRPr="00A016AA" w:rsidRDefault="00283135" w:rsidP="00283135">
      <w:pPr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A016AA">
        <w:rPr>
          <w:rFonts w:cs="Times New Roman"/>
          <w:color w:val="000000"/>
          <w:sz w:val="28"/>
          <w:szCs w:val="28"/>
          <w:shd w:val="clear" w:color="auto" w:fill="FFFFFF"/>
        </w:rPr>
        <w:t>Понятие «опыт хозяйственной деятельности» для будущих антикризисных управляющих является весьма абстрактной составляющей. Существенная разница между директором ООО «НН» и директором крупного промышленного предприятия. Опыта производственной и хозяйственной деятельности, а также и управленческой работы у последнего накопится несравненно больше, чем у руководителя ООО «НН». И очень сомнительно, что последний (директор крупного промышленного предприятия) поменяет когда-нибудь свою должность на должность антикризисного управляющего. Из претендентов на антикризисного управляющего останутся только директора ООО «НН», а это, к сожалению, не всегда самые опытные и квалифицированные руководители.</w:t>
      </w:r>
    </w:p>
    <w:p w:rsidR="00283135" w:rsidRPr="00A016AA" w:rsidRDefault="00283135" w:rsidP="00283135">
      <w:pPr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A016AA">
        <w:rPr>
          <w:rFonts w:cs="Times New Roman"/>
          <w:color w:val="000000"/>
          <w:sz w:val="28"/>
          <w:szCs w:val="28"/>
          <w:shd w:val="clear" w:color="auto" w:fill="FFFFFF"/>
        </w:rPr>
        <w:t>В Законе РБ «Об экономической несостоятельности (банкротстве)» четко прописаны требования к лицам, имеющим право на осуществление деятельности управляющего. И вполне, по мнению Ассоциации, справедливо проводится взаимосвязь категорий выдаваемого аттестата управляющего «А», «В» и «С</w:t>
      </w:r>
      <w:proofErr w:type="gramStart"/>
      <w:r w:rsidRPr="00A016AA">
        <w:rPr>
          <w:rFonts w:cs="Times New Roman"/>
          <w:color w:val="000000"/>
          <w:sz w:val="28"/>
          <w:szCs w:val="28"/>
          <w:shd w:val="clear" w:color="auto" w:fill="FFFFFF"/>
        </w:rPr>
        <w:t>»,  увязанная</w:t>
      </w:r>
      <w:proofErr w:type="gramEnd"/>
      <w:r w:rsidRPr="00A016AA">
        <w:rPr>
          <w:rFonts w:cs="Times New Roman"/>
          <w:color w:val="000000"/>
          <w:sz w:val="28"/>
          <w:szCs w:val="28"/>
          <w:shd w:val="clear" w:color="auto" w:fill="FFFFFF"/>
        </w:rPr>
        <w:t xml:space="preserve"> с численностью работников на предприятии - чем крупнее предприятие, тем выше должна быть категория аттестата. </w:t>
      </w:r>
    </w:p>
    <w:p w:rsidR="00283135" w:rsidRPr="00A016AA" w:rsidRDefault="00283135" w:rsidP="00283135">
      <w:pPr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  <w:r w:rsidRPr="00A016AA">
        <w:rPr>
          <w:rFonts w:cs="Times New Roman"/>
          <w:color w:val="000000"/>
          <w:sz w:val="28"/>
          <w:szCs w:val="28"/>
          <w:shd w:val="clear" w:color="auto" w:fill="FFFFFF"/>
        </w:rPr>
        <w:t>А вот опыт работы руководителей и специалистов для всех без исключения претендентов на должность антикризисного управляющего не может быть менее 5 лет. В этой связи, наряду с вопросом определения срока опыта работы, особым вопросом для выдачи аттестата становится сама квалификация управляющего.</w:t>
      </w:r>
    </w:p>
    <w:p w:rsidR="00A016AA" w:rsidRDefault="00A016AA" w:rsidP="00283135">
      <w:pPr>
        <w:ind w:firstLine="708"/>
        <w:jc w:val="both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283135" w:rsidRPr="00A016AA" w:rsidRDefault="00283135" w:rsidP="00283135">
      <w:pPr>
        <w:ind w:firstLine="708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color w:val="000000"/>
          <w:sz w:val="28"/>
          <w:szCs w:val="28"/>
          <w:shd w:val="clear" w:color="auto" w:fill="FFFFFF"/>
        </w:rPr>
        <w:t xml:space="preserve">В Беларуси около 20 лет ведется подготовка специалистов по специальности «антикризисное управление». На рынке труда таких специалистов уже не мало. Однако, к сожалению, среди действующих антикризисных управляющих таких лиц крайне мало. Их еще меньше среди </w:t>
      </w:r>
      <w:proofErr w:type="gramStart"/>
      <w:r w:rsidRPr="00A016AA">
        <w:rPr>
          <w:rFonts w:cs="Times New Roman"/>
          <w:color w:val="000000"/>
          <w:sz w:val="28"/>
          <w:szCs w:val="28"/>
          <w:shd w:val="clear" w:color="auto" w:fill="FFFFFF"/>
        </w:rPr>
        <w:t xml:space="preserve">работников </w:t>
      </w:r>
      <w:r w:rsidR="0080720E" w:rsidRPr="00A016AA">
        <w:rPr>
          <w:rFonts w:cs="Times New Roman"/>
          <w:color w:val="000000"/>
          <w:sz w:val="28"/>
          <w:szCs w:val="28"/>
          <w:shd w:val="clear" w:color="auto" w:fill="FFFFFF"/>
        </w:rPr>
        <w:t xml:space="preserve"> Регулятора</w:t>
      </w:r>
      <w:proofErr w:type="gramEnd"/>
      <w:r w:rsidR="0080720E" w:rsidRPr="00A016AA">
        <w:rPr>
          <w:rFonts w:cs="Times New Roman"/>
          <w:color w:val="000000"/>
          <w:sz w:val="28"/>
          <w:szCs w:val="28"/>
          <w:shd w:val="clear" w:color="auto" w:fill="FFFFFF"/>
        </w:rPr>
        <w:t>.</w:t>
      </w:r>
      <w:r w:rsidRPr="00A016AA">
        <w:rPr>
          <w:rFonts w:cs="Times New Roman"/>
          <w:i/>
          <w:sz w:val="28"/>
          <w:szCs w:val="28"/>
        </w:rPr>
        <w:tab/>
      </w:r>
    </w:p>
    <w:p w:rsidR="00787AA9" w:rsidRDefault="00283135" w:rsidP="00283135">
      <w:pPr>
        <w:tabs>
          <w:tab w:val="left" w:pos="900"/>
        </w:tabs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 xml:space="preserve">          </w:t>
      </w:r>
    </w:p>
    <w:p w:rsidR="00283135" w:rsidRPr="00A016AA" w:rsidRDefault="00787AA9" w:rsidP="00283135">
      <w:pPr>
        <w:tabs>
          <w:tab w:val="left" w:pos="90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283135" w:rsidRPr="00A016AA">
        <w:rPr>
          <w:rFonts w:cs="Times New Roman"/>
          <w:sz w:val="28"/>
          <w:szCs w:val="28"/>
        </w:rPr>
        <w:t>Министерством труда и социальной защиты населения Республики Беларусь установлен норматив</w:t>
      </w:r>
      <w:r w:rsidR="006A1CA5" w:rsidRPr="00A016AA">
        <w:rPr>
          <w:rFonts w:cs="Times New Roman"/>
          <w:sz w:val="28"/>
          <w:szCs w:val="28"/>
        </w:rPr>
        <w:t xml:space="preserve"> повышения</w:t>
      </w:r>
      <w:r w:rsidR="00283135" w:rsidRPr="00A016AA">
        <w:rPr>
          <w:rFonts w:cs="Times New Roman"/>
          <w:sz w:val="28"/>
          <w:szCs w:val="28"/>
        </w:rPr>
        <w:t xml:space="preserve"> </w:t>
      </w:r>
      <w:r w:rsidR="006A1CA5" w:rsidRPr="00A016AA">
        <w:rPr>
          <w:rFonts w:cs="Times New Roman"/>
          <w:sz w:val="28"/>
          <w:szCs w:val="28"/>
        </w:rPr>
        <w:t>квалификации</w:t>
      </w:r>
      <w:r w:rsidR="00283135" w:rsidRPr="00A016AA">
        <w:rPr>
          <w:rFonts w:cs="Times New Roman"/>
          <w:sz w:val="28"/>
          <w:szCs w:val="28"/>
        </w:rPr>
        <w:t xml:space="preserve"> </w:t>
      </w:r>
      <w:r w:rsidR="006A1CA5" w:rsidRPr="00A016AA">
        <w:rPr>
          <w:rFonts w:cs="Times New Roman"/>
          <w:sz w:val="28"/>
          <w:szCs w:val="28"/>
        </w:rPr>
        <w:t xml:space="preserve">руководителями и специалистами </w:t>
      </w:r>
      <w:r w:rsidR="00283135" w:rsidRPr="00A016AA">
        <w:rPr>
          <w:rFonts w:cs="Times New Roman"/>
          <w:sz w:val="28"/>
          <w:szCs w:val="28"/>
        </w:rPr>
        <w:t>всех   отраслей</w:t>
      </w:r>
      <w:r w:rsidR="006A1CA5" w:rsidRPr="00A016AA">
        <w:rPr>
          <w:rFonts w:cs="Times New Roman"/>
          <w:sz w:val="28"/>
          <w:szCs w:val="28"/>
        </w:rPr>
        <w:t xml:space="preserve"> экономики</w:t>
      </w:r>
      <w:r w:rsidR="00283135" w:rsidRPr="00A016AA">
        <w:rPr>
          <w:rFonts w:cs="Times New Roman"/>
          <w:sz w:val="28"/>
          <w:szCs w:val="28"/>
        </w:rPr>
        <w:t xml:space="preserve"> –  один раз в 5 лет. </w:t>
      </w:r>
      <w:r w:rsidR="006A1CA5" w:rsidRPr="00A016AA">
        <w:rPr>
          <w:rFonts w:cs="Times New Roman"/>
          <w:sz w:val="28"/>
          <w:szCs w:val="28"/>
        </w:rPr>
        <w:t>Т</w:t>
      </w:r>
      <w:r w:rsidR="00283135" w:rsidRPr="00A016AA">
        <w:rPr>
          <w:rFonts w:cs="Times New Roman"/>
          <w:sz w:val="28"/>
          <w:szCs w:val="28"/>
        </w:rPr>
        <w:t xml:space="preserve">олько через пять лет должно проводиться повышение квалификации и антикризисного управляющего. </w:t>
      </w:r>
    </w:p>
    <w:p w:rsidR="00283135" w:rsidRPr="00A016AA" w:rsidRDefault="00283135" w:rsidP="00283135">
      <w:pPr>
        <w:tabs>
          <w:tab w:val="left" w:pos="900"/>
        </w:tabs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ab/>
        <w:t>Программы обучения на курсах повышения квалификации должны постоянно (не реже раз в год) обновляться с учетом изменения экономической политики государства, законодательства и пр.</w:t>
      </w:r>
    </w:p>
    <w:p w:rsidR="00787AA9" w:rsidRDefault="00283135" w:rsidP="00283135">
      <w:pPr>
        <w:tabs>
          <w:tab w:val="left" w:pos="900"/>
        </w:tabs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lastRenderedPageBreak/>
        <w:tab/>
      </w:r>
    </w:p>
    <w:p w:rsidR="00283135" w:rsidRPr="00A016AA" w:rsidRDefault="00787AA9" w:rsidP="00283135">
      <w:pPr>
        <w:tabs>
          <w:tab w:val="left" w:pos="90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283135" w:rsidRPr="00A016AA">
        <w:rPr>
          <w:rFonts w:cs="Times New Roman"/>
          <w:sz w:val="28"/>
          <w:szCs w:val="28"/>
        </w:rPr>
        <w:t xml:space="preserve">Таким образом, единожды пройдя обучение по программе подготовки антикризисных управляющих (программа для претендента на должность управляющего, у которого имеется диплом по специальности «Антикризисное управление» и у иных других специалистов (юристов, экономистов) должна быть разная) последующее обучение антикризисных управляющих должно проводиться только на курсах повышения квалификации. </w:t>
      </w:r>
    </w:p>
    <w:p w:rsidR="00283135" w:rsidRPr="00A016AA" w:rsidRDefault="00283135" w:rsidP="00283135">
      <w:pPr>
        <w:tabs>
          <w:tab w:val="left" w:pos="900"/>
        </w:tabs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ab/>
        <w:t xml:space="preserve">И сдача экзамена должна проводиться только по программе повышения квалификации, а не подготовки управляющего. </w:t>
      </w:r>
    </w:p>
    <w:p w:rsidR="00283135" w:rsidRPr="00A016AA" w:rsidRDefault="00283135" w:rsidP="00283135">
      <w:pPr>
        <w:tabs>
          <w:tab w:val="left" w:pos="900"/>
        </w:tabs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ab/>
        <w:t xml:space="preserve">Вышеизложенное предусматривает и контроль знаний, который предшествует выдаче (либо отказу в выдаче) аттестата антикризисного управляющего, как базового документа. Аттестат </w:t>
      </w:r>
      <w:r w:rsidR="006A1CA5" w:rsidRPr="00A016AA">
        <w:rPr>
          <w:rFonts w:cs="Times New Roman"/>
          <w:sz w:val="28"/>
          <w:szCs w:val="28"/>
        </w:rPr>
        <w:t>(</w:t>
      </w:r>
      <w:r w:rsidRPr="00A016AA">
        <w:rPr>
          <w:rFonts w:cs="Times New Roman"/>
          <w:sz w:val="28"/>
          <w:szCs w:val="28"/>
        </w:rPr>
        <w:t>базовый</w:t>
      </w:r>
      <w:r w:rsidR="006A1CA5" w:rsidRPr="00A016AA">
        <w:rPr>
          <w:rFonts w:cs="Times New Roman"/>
          <w:sz w:val="28"/>
          <w:szCs w:val="28"/>
        </w:rPr>
        <w:t>)</w:t>
      </w:r>
      <w:r w:rsidRPr="00A016AA">
        <w:rPr>
          <w:rFonts w:cs="Times New Roman"/>
          <w:sz w:val="28"/>
          <w:szCs w:val="28"/>
        </w:rPr>
        <w:t xml:space="preserve"> </w:t>
      </w:r>
      <w:r w:rsidR="006A1CA5" w:rsidRPr="00A016AA">
        <w:rPr>
          <w:rFonts w:cs="Times New Roman"/>
          <w:sz w:val="28"/>
          <w:szCs w:val="28"/>
        </w:rPr>
        <w:t>при окончании срока его действия, после</w:t>
      </w:r>
      <w:r w:rsidRPr="00A016AA">
        <w:rPr>
          <w:rFonts w:cs="Times New Roman"/>
          <w:sz w:val="28"/>
          <w:szCs w:val="28"/>
        </w:rPr>
        <w:t xml:space="preserve"> предъявления свидетельства о повышении квалификации (других документ</w:t>
      </w:r>
      <w:r w:rsidR="006A1CA5" w:rsidRPr="00A016AA">
        <w:rPr>
          <w:rFonts w:cs="Times New Roman"/>
          <w:sz w:val="28"/>
          <w:szCs w:val="28"/>
        </w:rPr>
        <w:t>ов, указанных в постановлении) должен заменяться на новый либо</w:t>
      </w:r>
      <w:r w:rsidRPr="00A016AA">
        <w:rPr>
          <w:rFonts w:cs="Times New Roman"/>
          <w:sz w:val="28"/>
          <w:szCs w:val="28"/>
        </w:rPr>
        <w:t xml:space="preserve"> </w:t>
      </w:r>
      <w:r w:rsidR="006A1CA5" w:rsidRPr="00A016AA">
        <w:rPr>
          <w:rFonts w:cs="Times New Roman"/>
          <w:sz w:val="28"/>
          <w:szCs w:val="28"/>
        </w:rPr>
        <w:t>продлеваться</w:t>
      </w:r>
      <w:r w:rsidRPr="00A016AA">
        <w:rPr>
          <w:rFonts w:cs="Times New Roman"/>
          <w:sz w:val="28"/>
          <w:szCs w:val="28"/>
        </w:rPr>
        <w:t>.</w:t>
      </w:r>
    </w:p>
    <w:p w:rsidR="00787AA9" w:rsidRDefault="006A1CA5" w:rsidP="00283135">
      <w:pPr>
        <w:tabs>
          <w:tab w:val="left" w:pos="900"/>
        </w:tabs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ab/>
      </w:r>
    </w:p>
    <w:p w:rsidR="006A1CA5" w:rsidRPr="00A016AA" w:rsidRDefault="00787AA9" w:rsidP="00283135">
      <w:pPr>
        <w:tabs>
          <w:tab w:val="left" w:pos="90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283135" w:rsidRPr="00A016AA">
        <w:rPr>
          <w:rFonts w:cs="Times New Roman"/>
          <w:sz w:val="28"/>
          <w:szCs w:val="28"/>
        </w:rPr>
        <w:t>Таким образом,</w:t>
      </w:r>
      <w:r w:rsidR="006A1CA5" w:rsidRPr="00A016AA">
        <w:rPr>
          <w:rFonts w:cs="Times New Roman"/>
          <w:sz w:val="28"/>
          <w:szCs w:val="28"/>
        </w:rPr>
        <w:t xml:space="preserve"> </w:t>
      </w:r>
      <w:r w:rsidR="00283135" w:rsidRPr="00A016AA">
        <w:rPr>
          <w:rFonts w:cs="Times New Roman"/>
          <w:sz w:val="28"/>
          <w:szCs w:val="28"/>
        </w:rPr>
        <w:t>необходимо</w:t>
      </w:r>
      <w:r w:rsidR="006A1CA5" w:rsidRPr="00A016AA">
        <w:rPr>
          <w:rFonts w:cs="Times New Roman"/>
          <w:sz w:val="28"/>
          <w:szCs w:val="28"/>
        </w:rPr>
        <w:t xml:space="preserve"> вовсе</w:t>
      </w:r>
      <w:r w:rsidR="00283135" w:rsidRPr="00A016AA">
        <w:rPr>
          <w:rFonts w:cs="Times New Roman"/>
          <w:sz w:val="28"/>
          <w:szCs w:val="28"/>
        </w:rPr>
        <w:t xml:space="preserve"> отменить прохождение всеми управляющими каждый раз после завершения срока действия аттестата процедуры проверки их знаний </w:t>
      </w:r>
      <w:r w:rsidR="006A1CA5" w:rsidRPr="00A016AA">
        <w:rPr>
          <w:rFonts w:cs="Times New Roman"/>
          <w:sz w:val="28"/>
          <w:szCs w:val="28"/>
        </w:rPr>
        <w:t>(</w:t>
      </w:r>
      <w:r w:rsidR="00283135" w:rsidRPr="00A016AA">
        <w:rPr>
          <w:rFonts w:cs="Times New Roman"/>
          <w:sz w:val="28"/>
          <w:szCs w:val="28"/>
        </w:rPr>
        <w:t>как и при первичном получении аттестата</w:t>
      </w:r>
      <w:r w:rsidR="006A1CA5" w:rsidRPr="00A016AA">
        <w:rPr>
          <w:rFonts w:cs="Times New Roman"/>
          <w:sz w:val="28"/>
          <w:szCs w:val="28"/>
        </w:rPr>
        <w:t>)</w:t>
      </w:r>
      <w:r w:rsidR="00283135" w:rsidRPr="00A016AA">
        <w:rPr>
          <w:rFonts w:cs="Times New Roman"/>
          <w:sz w:val="28"/>
          <w:szCs w:val="28"/>
        </w:rPr>
        <w:t xml:space="preserve">. </w:t>
      </w:r>
    </w:p>
    <w:p w:rsidR="00283135" w:rsidRPr="00A016AA" w:rsidRDefault="00236DC5" w:rsidP="00283135">
      <w:pPr>
        <w:tabs>
          <w:tab w:val="left" w:pos="90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283135" w:rsidRPr="00A016AA">
        <w:rPr>
          <w:rFonts w:cs="Times New Roman"/>
          <w:sz w:val="28"/>
          <w:szCs w:val="28"/>
        </w:rPr>
        <w:t>За время работы управляющим опыта и знаний не становится меньше, а наоборот</w:t>
      </w:r>
      <w:r w:rsidR="006A1CA5" w:rsidRPr="00A016AA">
        <w:rPr>
          <w:rFonts w:cs="Times New Roman"/>
          <w:sz w:val="28"/>
          <w:szCs w:val="28"/>
        </w:rPr>
        <w:t xml:space="preserve"> – больше. В тоже время </w:t>
      </w:r>
      <w:r w:rsidR="00283135" w:rsidRPr="00A016AA">
        <w:rPr>
          <w:rFonts w:cs="Times New Roman"/>
          <w:sz w:val="28"/>
          <w:szCs w:val="28"/>
        </w:rPr>
        <w:t xml:space="preserve">и нагрузка на работников </w:t>
      </w:r>
      <w:r w:rsidR="0080720E" w:rsidRPr="00A016AA">
        <w:rPr>
          <w:rFonts w:cs="Times New Roman"/>
          <w:sz w:val="28"/>
          <w:szCs w:val="28"/>
        </w:rPr>
        <w:t xml:space="preserve">Регулятора </w:t>
      </w:r>
      <w:r w:rsidR="00283135" w:rsidRPr="00A016AA">
        <w:rPr>
          <w:rFonts w:cs="Times New Roman"/>
          <w:sz w:val="28"/>
          <w:szCs w:val="28"/>
        </w:rPr>
        <w:t>значительно снизится</w:t>
      </w:r>
      <w:r w:rsidR="006A1CA5" w:rsidRPr="00A016AA">
        <w:rPr>
          <w:rFonts w:cs="Times New Roman"/>
          <w:sz w:val="28"/>
          <w:szCs w:val="28"/>
        </w:rPr>
        <w:t xml:space="preserve"> -</w:t>
      </w:r>
      <w:r w:rsidR="00283135" w:rsidRPr="00A016AA">
        <w:rPr>
          <w:rFonts w:cs="Times New Roman"/>
          <w:sz w:val="28"/>
          <w:szCs w:val="28"/>
        </w:rPr>
        <w:t xml:space="preserve"> больше будет уделяться внимания </w:t>
      </w:r>
      <w:r w:rsidR="006A1CA5" w:rsidRPr="00A016AA">
        <w:rPr>
          <w:rFonts w:cs="Times New Roman"/>
          <w:sz w:val="28"/>
          <w:szCs w:val="28"/>
        </w:rPr>
        <w:t>качеству</w:t>
      </w:r>
      <w:r w:rsidR="00283135" w:rsidRPr="00A016AA">
        <w:rPr>
          <w:rFonts w:cs="Times New Roman"/>
          <w:sz w:val="28"/>
          <w:szCs w:val="28"/>
        </w:rPr>
        <w:t xml:space="preserve"> подготовки, повышени</w:t>
      </w:r>
      <w:r w:rsidR="006A1CA5" w:rsidRPr="00A016AA">
        <w:rPr>
          <w:rFonts w:cs="Times New Roman"/>
          <w:sz w:val="28"/>
          <w:szCs w:val="28"/>
        </w:rPr>
        <w:t>ю</w:t>
      </w:r>
      <w:r w:rsidR="00283135" w:rsidRPr="00A016AA">
        <w:rPr>
          <w:rFonts w:cs="Times New Roman"/>
          <w:sz w:val="28"/>
          <w:szCs w:val="28"/>
        </w:rPr>
        <w:t xml:space="preserve"> квалификации управляющих</w:t>
      </w:r>
      <w:r w:rsidR="006A1CA5" w:rsidRPr="00A016AA">
        <w:rPr>
          <w:rFonts w:cs="Times New Roman"/>
          <w:sz w:val="28"/>
          <w:szCs w:val="28"/>
        </w:rPr>
        <w:t>, проведению различных образовательных мероприятий для управляющих</w:t>
      </w:r>
      <w:r w:rsidR="00283135" w:rsidRPr="00A016AA">
        <w:rPr>
          <w:rFonts w:cs="Times New Roman"/>
          <w:sz w:val="28"/>
          <w:szCs w:val="28"/>
        </w:rPr>
        <w:t>.</w:t>
      </w:r>
    </w:p>
    <w:p w:rsidR="00787AA9" w:rsidRDefault="00787AA9" w:rsidP="00AB02B6">
      <w:pPr>
        <w:ind w:firstLine="708"/>
        <w:jc w:val="both"/>
        <w:rPr>
          <w:rFonts w:cs="Times New Roman"/>
          <w:sz w:val="28"/>
          <w:szCs w:val="28"/>
        </w:rPr>
      </w:pPr>
    </w:p>
    <w:p w:rsidR="007A00BF" w:rsidRPr="00A016AA" w:rsidRDefault="007A00BF" w:rsidP="00AB02B6">
      <w:pPr>
        <w:ind w:firstLine="708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 xml:space="preserve">Подготовкой антикризисных управляющих занимаются различные образовательные учреждения. В тоже время, </w:t>
      </w:r>
      <w:r w:rsidR="00155486" w:rsidRPr="00A016AA">
        <w:rPr>
          <w:rFonts w:cs="Times New Roman"/>
          <w:sz w:val="28"/>
          <w:szCs w:val="28"/>
        </w:rPr>
        <w:t>теоретические и практические занятия для антикризисных управляющих</w:t>
      </w:r>
      <w:r w:rsidR="006A1CA5" w:rsidRPr="00A016AA">
        <w:rPr>
          <w:rFonts w:cs="Times New Roman"/>
          <w:sz w:val="28"/>
          <w:szCs w:val="28"/>
        </w:rPr>
        <w:t>,</w:t>
      </w:r>
      <w:r w:rsidR="00155486" w:rsidRPr="00A016AA">
        <w:rPr>
          <w:rFonts w:cs="Times New Roman"/>
          <w:sz w:val="28"/>
          <w:szCs w:val="28"/>
        </w:rPr>
        <w:t xml:space="preserve"> в большинстве случаев</w:t>
      </w:r>
      <w:r w:rsidR="006A1CA5" w:rsidRPr="00A016AA">
        <w:rPr>
          <w:rFonts w:cs="Times New Roman"/>
          <w:sz w:val="28"/>
          <w:szCs w:val="28"/>
        </w:rPr>
        <w:t>,</w:t>
      </w:r>
      <w:r w:rsidR="00155486" w:rsidRPr="00A016AA">
        <w:rPr>
          <w:rFonts w:cs="Times New Roman"/>
          <w:sz w:val="28"/>
          <w:szCs w:val="28"/>
        </w:rPr>
        <w:t xml:space="preserve"> ведут представители Министерства экономики РБ (представители территориальных отделов по санации и банкротству, а также Департамента по санации и банкротству). Это касается и самой непосредственной подготовки антикризисных управляющих, по результатам которой выдается Свидетельство установленного образца, так и курсы повышения квалификации.</w:t>
      </w:r>
    </w:p>
    <w:p w:rsidR="00155486" w:rsidRPr="00A016AA" w:rsidRDefault="00155486" w:rsidP="00AB02B6">
      <w:pPr>
        <w:ind w:firstLine="708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>Таким образом, не прохождение уже ранее аттестованным лицом переаттестации свидетельствует, прежде всего, о ненадлежащей квалификации и работе лиц, проводящих обучение и прием итоговых экзаменов.</w:t>
      </w:r>
    </w:p>
    <w:p w:rsidR="00155486" w:rsidRPr="00A016AA" w:rsidRDefault="00155486" w:rsidP="00236DC5">
      <w:pPr>
        <w:ind w:firstLine="708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 xml:space="preserve">В ходе проведения занятий в рамках подготовки (переподготовки) антикризисные управляющие, как правило, не получают достаточных знаний, в первую очередь, в области бухгалтерского учета, анализа экономической (финансовой) деятельности и платежеспособности, подготовки Плана </w:t>
      </w:r>
      <w:r w:rsidR="00995675" w:rsidRPr="00A016AA">
        <w:rPr>
          <w:rFonts w:cs="Times New Roman"/>
          <w:sz w:val="28"/>
          <w:szCs w:val="28"/>
        </w:rPr>
        <w:t>санации</w:t>
      </w:r>
      <w:r w:rsidRPr="00A016AA">
        <w:rPr>
          <w:rFonts w:cs="Times New Roman"/>
          <w:sz w:val="28"/>
          <w:szCs w:val="28"/>
        </w:rPr>
        <w:t xml:space="preserve"> (ликвидации), содержащего итоговые выводы, и т.д.</w:t>
      </w:r>
    </w:p>
    <w:p w:rsidR="00236DC5" w:rsidRDefault="006A1CA5" w:rsidP="006A1CA5">
      <w:pPr>
        <w:tabs>
          <w:tab w:val="left" w:pos="900"/>
        </w:tabs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ab/>
      </w:r>
    </w:p>
    <w:p w:rsidR="006A1CA5" w:rsidRPr="00A016AA" w:rsidRDefault="00236DC5" w:rsidP="006A1CA5">
      <w:pPr>
        <w:tabs>
          <w:tab w:val="left" w:pos="90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A1CA5" w:rsidRPr="00A016AA">
        <w:rPr>
          <w:rFonts w:cs="Times New Roman"/>
          <w:sz w:val="28"/>
          <w:szCs w:val="28"/>
        </w:rPr>
        <w:t xml:space="preserve">В </w:t>
      </w:r>
      <w:r>
        <w:rPr>
          <w:rFonts w:cs="Times New Roman"/>
          <w:sz w:val="28"/>
          <w:szCs w:val="28"/>
        </w:rPr>
        <w:t>Проекте</w:t>
      </w:r>
      <w:r w:rsidR="006A1CA5" w:rsidRPr="00A016AA">
        <w:rPr>
          <w:rFonts w:cs="Times New Roman"/>
          <w:sz w:val="28"/>
          <w:szCs w:val="28"/>
        </w:rPr>
        <w:t xml:space="preserve"> недостаточно убедительно проходит также тезис о наказании управляющего за причинение ущерба, установленного решением суда, кредиторами и (или) иным лицам, участвующим в деле об экономической несостоятельности (банкротстве). </w:t>
      </w:r>
    </w:p>
    <w:p w:rsidR="006A1CA5" w:rsidRPr="00A016AA" w:rsidRDefault="006A1CA5" w:rsidP="006A1CA5">
      <w:pPr>
        <w:tabs>
          <w:tab w:val="left" w:pos="900"/>
        </w:tabs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lastRenderedPageBreak/>
        <w:tab/>
        <w:t xml:space="preserve">А ведь </w:t>
      </w:r>
      <w:r w:rsidR="00BA1AD6" w:rsidRPr="00A016AA">
        <w:rPr>
          <w:rFonts w:cs="Times New Roman"/>
          <w:sz w:val="28"/>
          <w:szCs w:val="28"/>
        </w:rPr>
        <w:t xml:space="preserve">самое главное, за что </w:t>
      </w:r>
      <w:r w:rsidRPr="00A016AA">
        <w:rPr>
          <w:rFonts w:cs="Times New Roman"/>
          <w:sz w:val="28"/>
          <w:szCs w:val="28"/>
        </w:rPr>
        <w:t xml:space="preserve">должен нести ответственность управляющий, как и любой другой руководитель, – </w:t>
      </w:r>
      <w:r w:rsidRPr="00A016AA">
        <w:rPr>
          <w:rFonts w:cs="Times New Roman"/>
          <w:sz w:val="28"/>
          <w:szCs w:val="28"/>
          <w:u w:val="single"/>
        </w:rPr>
        <w:t>за причинение ущерба кредитору, должнику, государству, обязательно экономически обоснованного и установленного постановлением суда.</w:t>
      </w:r>
      <w:r w:rsidRPr="00A016AA">
        <w:rPr>
          <w:rFonts w:cs="Times New Roman"/>
          <w:sz w:val="28"/>
          <w:szCs w:val="28"/>
        </w:rPr>
        <w:t xml:space="preserve"> </w:t>
      </w:r>
    </w:p>
    <w:p w:rsidR="00236DC5" w:rsidRDefault="006A1CA5" w:rsidP="006A1CA5">
      <w:pPr>
        <w:tabs>
          <w:tab w:val="left" w:pos="900"/>
        </w:tabs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ab/>
      </w:r>
    </w:p>
    <w:p w:rsidR="006A1CA5" w:rsidRPr="00A016AA" w:rsidRDefault="00236DC5" w:rsidP="006A1CA5">
      <w:pPr>
        <w:tabs>
          <w:tab w:val="left" w:pos="90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A1CA5" w:rsidRPr="00A016AA">
        <w:rPr>
          <w:rFonts w:cs="Times New Roman"/>
          <w:sz w:val="28"/>
          <w:szCs w:val="28"/>
        </w:rPr>
        <w:t>В «надуманном» перечне нарушений законодательства об э</w:t>
      </w:r>
      <w:r w:rsidR="00BA1AD6" w:rsidRPr="00A016AA">
        <w:rPr>
          <w:rFonts w:cs="Times New Roman"/>
          <w:sz w:val="28"/>
          <w:szCs w:val="28"/>
        </w:rPr>
        <w:t xml:space="preserve">кономической несостоятельности </w:t>
      </w:r>
      <w:r w:rsidR="006A1CA5" w:rsidRPr="00A016AA">
        <w:rPr>
          <w:rFonts w:cs="Times New Roman"/>
          <w:sz w:val="28"/>
          <w:szCs w:val="28"/>
        </w:rPr>
        <w:t>(банкротстве) все изложенные нарушения не могут, с точки зрения экономики, быть рассчитаны и экономически обоснованы, их алгоритм реализации никогда не будет одинаковым у разных управляющих, осуществляющих свою деятельность по, казалось бы, одинаковым по многим признакам делам.</w:t>
      </w:r>
    </w:p>
    <w:p w:rsidR="00236DC5" w:rsidRDefault="00236DC5" w:rsidP="00A016AA">
      <w:pPr>
        <w:ind w:firstLine="708"/>
        <w:jc w:val="both"/>
        <w:rPr>
          <w:rFonts w:cs="Times New Roman"/>
          <w:sz w:val="28"/>
          <w:szCs w:val="28"/>
        </w:rPr>
      </w:pPr>
    </w:p>
    <w:p w:rsidR="00BA1AD6" w:rsidRPr="00A016AA" w:rsidRDefault="00BA1AD6" w:rsidP="00A016AA">
      <w:pPr>
        <w:ind w:firstLine="708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>Введение бальной системы противоречит смыслу аттестации и важности проведения процедур экономической несостоятельности (банкротства).</w:t>
      </w:r>
    </w:p>
    <w:p w:rsidR="00236DC5" w:rsidRDefault="00236DC5" w:rsidP="00BA1AD6">
      <w:pPr>
        <w:ind w:firstLine="708"/>
        <w:jc w:val="both"/>
        <w:rPr>
          <w:rFonts w:cs="Times New Roman"/>
          <w:sz w:val="28"/>
          <w:szCs w:val="28"/>
        </w:rPr>
      </w:pPr>
    </w:p>
    <w:p w:rsidR="00BA1AD6" w:rsidRPr="00A016AA" w:rsidRDefault="00BA1AD6" w:rsidP="00BA1AD6">
      <w:pPr>
        <w:ind w:firstLine="708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>Из приложения (штрафные баллы) не представляется возможным определить какими принципами руководствовался разработчик Проекта Положения при установлении количества баллов за то или иное нарушение.</w:t>
      </w:r>
    </w:p>
    <w:p w:rsidR="00236DC5" w:rsidRDefault="00236DC5" w:rsidP="00BA1AD6">
      <w:pPr>
        <w:ind w:firstLine="708"/>
        <w:jc w:val="both"/>
        <w:rPr>
          <w:rFonts w:cs="Times New Roman"/>
          <w:sz w:val="28"/>
          <w:szCs w:val="28"/>
        </w:rPr>
      </w:pPr>
    </w:p>
    <w:p w:rsidR="00BA1AD6" w:rsidRPr="00A016AA" w:rsidRDefault="00BA1AD6" w:rsidP="00BA1AD6">
      <w:pPr>
        <w:ind w:firstLine="708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 xml:space="preserve">Однако, самая главная проблема – четкий порядок тех или иных действий не определен законодательством. </w:t>
      </w:r>
    </w:p>
    <w:p w:rsidR="00236DC5" w:rsidRDefault="00236DC5" w:rsidP="00BA1AD6">
      <w:pPr>
        <w:ind w:firstLine="708"/>
        <w:jc w:val="both"/>
        <w:rPr>
          <w:rFonts w:cs="Times New Roman"/>
          <w:sz w:val="28"/>
          <w:szCs w:val="28"/>
        </w:rPr>
      </w:pPr>
    </w:p>
    <w:p w:rsidR="00BA1AD6" w:rsidRPr="00A016AA" w:rsidRDefault="00BA1AD6" w:rsidP="00BA1AD6">
      <w:pPr>
        <w:ind w:firstLine="708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>Регулятором (Министерством экономики РБ) за почти двадцать лет своей деятельности не обеспечены условия для проведения процедур банкротства – отсутствуют методические рекомендации о порядке проведения самих процедур, которые могут быть использованы судом и управляющим, а те, что имелись – отменены.</w:t>
      </w:r>
    </w:p>
    <w:p w:rsidR="00236DC5" w:rsidRDefault="00236DC5" w:rsidP="00BA1AD6">
      <w:pPr>
        <w:ind w:firstLine="708"/>
        <w:jc w:val="both"/>
        <w:rPr>
          <w:rFonts w:cs="Times New Roman"/>
          <w:sz w:val="28"/>
          <w:szCs w:val="28"/>
        </w:rPr>
      </w:pPr>
    </w:p>
    <w:p w:rsidR="00BA1AD6" w:rsidRPr="00A016AA" w:rsidRDefault="00CA6271" w:rsidP="00BA1AD6">
      <w:pPr>
        <w:ind w:firstLine="708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>Так, о</w:t>
      </w:r>
      <w:r w:rsidR="00BA1AD6" w:rsidRPr="00A016AA">
        <w:rPr>
          <w:rFonts w:cs="Times New Roman"/>
          <w:sz w:val="28"/>
          <w:szCs w:val="28"/>
        </w:rPr>
        <w:t xml:space="preserve">тсутствуют </w:t>
      </w:r>
      <w:r w:rsidRPr="00A016AA">
        <w:rPr>
          <w:rFonts w:cs="Times New Roman"/>
          <w:sz w:val="28"/>
          <w:szCs w:val="28"/>
        </w:rPr>
        <w:t>рекомендации</w:t>
      </w:r>
      <w:r w:rsidR="00BA1AD6" w:rsidRPr="00A016AA">
        <w:rPr>
          <w:rFonts w:cs="Times New Roman"/>
          <w:sz w:val="28"/>
          <w:szCs w:val="28"/>
        </w:rPr>
        <w:t>, определяющие порядок проведения анализа экономической (хозяйственной) деятельности, финансового состояния и платежеспособности субъектов хозяйствования, работающих на условиях упрощенной системы налогообложения, что позволяет уходить от ответственности лицам в случае установления случаев криминального банкротства (дела разваливаются еще на стадии предварительного следствия). Не указывается Регулятором и какие документы подлежат исследованию управляющим и какие выводы могут быть сделаны в ходе проведения анализа хозяйственной (экономической) деятельности.</w:t>
      </w:r>
    </w:p>
    <w:p w:rsidR="006A1CA5" w:rsidRPr="00A016AA" w:rsidRDefault="006A1CA5" w:rsidP="006A1CA5">
      <w:pPr>
        <w:tabs>
          <w:tab w:val="left" w:pos="900"/>
        </w:tabs>
        <w:jc w:val="both"/>
        <w:rPr>
          <w:rFonts w:cs="Times New Roman"/>
          <w:sz w:val="28"/>
          <w:szCs w:val="28"/>
        </w:rPr>
      </w:pPr>
    </w:p>
    <w:p w:rsidR="00BA1AD6" w:rsidRPr="00A016AA" w:rsidRDefault="006A1CA5" w:rsidP="006A1CA5">
      <w:pPr>
        <w:tabs>
          <w:tab w:val="left" w:pos="900"/>
        </w:tabs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ab/>
        <w:t>Например, в Проекте</w:t>
      </w:r>
      <w:r w:rsidR="00BA1AD6" w:rsidRPr="00A016AA">
        <w:rPr>
          <w:rFonts w:cs="Times New Roman"/>
          <w:sz w:val="28"/>
          <w:szCs w:val="28"/>
        </w:rPr>
        <w:t xml:space="preserve"> имеется</w:t>
      </w:r>
      <w:r w:rsidRPr="00A016AA">
        <w:rPr>
          <w:rFonts w:cs="Times New Roman"/>
          <w:sz w:val="28"/>
          <w:szCs w:val="28"/>
        </w:rPr>
        <w:t xml:space="preserve"> нарушение</w:t>
      </w:r>
      <w:r w:rsidR="00BA1AD6" w:rsidRPr="00A016AA">
        <w:rPr>
          <w:rFonts w:cs="Times New Roman"/>
          <w:sz w:val="28"/>
          <w:szCs w:val="28"/>
        </w:rPr>
        <w:t xml:space="preserve"> -</w:t>
      </w:r>
      <w:r w:rsidRPr="00A016AA">
        <w:rPr>
          <w:rFonts w:cs="Times New Roman"/>
          <w:sz w:val="28"/>
          <w:szCs w:val="28"/>
        </w:rPr>
        <w:t xml:space="preserve"> «непринятие в срок, установленный судом, рассматривающим экономические дела, в ведение имущества и дел должника». На практике</w:t>
      </w:r>
      <w:r w:rsidR="00BA1AD6" w:rsidRPr="00A016AA">
        <w:rPr>
          <w:rFonts w:cs="Times New Roman"/>
          <w:sz w:val="28"/>
          <w:szCs w:val="28"/>
        </w:rPr>
        <w:t>, в большинстве случаев</w:t>
      </w:r>
      <w:r w:rsidRPr="00A016AA">
        <w:rPr>
          <w:rFonts w:cs="Times New Roman"/>
          <w:sz w:val="28"/>
          <w:szCs w:val="28"/>
        </w:rPr>
        <w:t xml:space="preserve"> не от</w:t>
      </w:r>
      <w:r w:rsidR="00BA1AD6" w:rsidRPr="00A016AA">
        <w:rPr>
          <w:rFonts w:cs="Times New Roman"/>
          <w:sz w:val="28"/>
          <w:szCs w:val="28"/>
        </w:rPr>
        <w:t xml:space="preserve"> самого</w:t>
      </w:r>
      <w:r w:rsidRPr="00A016AA">
        <w:rPr>
          <w:rFonts w:cs="Times New Roman"/>
          <w:sz w:val="28"/>
          <w:szCs w:val="28"/>
        </w:rPr>
        <w:t xml:space="preserve"> управляющего зависит </w:t>
      </w:r>
      <w:r w:rsidR="00BA1AD6" w:rsidRPr="00A016AA">
        <w:rPr>
          <w:rFonts w:cs="Times New Roman"/>
          <w:sz w:val="28"/>
          <w:szCs w:val="28"/>
        </w:rPr>
        <w:t>принятие «в ведение имущества и дел должника»</w:t>
      </w:r>
      <w:r w:rsidRPr="00A016AA">
        <w:rPr>
          <w:rFonts w:cs="Times New Roman"/>
          <w:sz w:val="28"/>
          <w:szCs w:val="28"/>
        </w:rPr>
        <w:t>, а практически всегда</w:t>
      </w:r>
      <w:r w:rsidR="00BA1AD6" w:rsidRPr="00A016AA">
        <w:rPr>
          <w:rFonts w:cs="Times New Roman"/>
          <w:sz w:val="28"/>
          <w:szCs w:val="28"/>
        </w:rPr>
        <w:t xml:space="preserve"> -</w:t>
      </w:r>
      <w:r w:rsidRPr="00A016AA">
        <w:rPr>
          <w:rFonts w:cs="Times New Roman"/>
          <w:sz w:val="28"/>
          <w:szCs w:val="28"/>
        </w:rPr>
        <w:t xml:space="preserve"> от руководителя должника, иного органа управления должником, от ликвидатора. </w:t>
      </w:r>
    </w:p>
    <w:p w:rsidR="00BA1AD6" w:rsidRPr="00A016AA" w:rsidRDefault="00BA1AD6" w:rsidP="006A1CA5">
      <w:pPr>
        <w:tabs>
          <w:tab w:val="left" w:pos="900"/>
        </w:tabs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ab/>
        <w:t>Ч</w:t>
      </w:r>
      <w:r w:rsidR="006A1CA5" w:rsidRPr="00A016AA">
        <w:rPr>
          <w:rFonts w:cs="Times New Roman"/>
          <w:sz w:val="28"/>
          <w:szCs w:val="28"/>
        </w:rPr>
        <w:t xml:space="preserve">асто имущество должника, в особенности отсутствующего, выявляется управляющим и в ликвидационном производстве. Исходя из данного примера, </w:t>
      </w:r>
      <w:r w:rsidR="006A1CA5" w:rsidRPr="00A016AA">
        <w:rPr>
          <w:rFonts w:cs="Times New Roman"/>
          <w:sz w:val="28"/>
          <w:szCs w:val="28"/>
        </w:rPr>
        <w:lastRenderedPageBreak/>
        <w:t xml:space="preserve">нужно сказать управляющему </w:t>
      </w:r>
      <w:r w:rsidRPr="00A016AA">
        <w:rPr>
          <w:rFonts w:cs="Times New Roman"/>
          <w:sz w:val="28"/>
          <w:szCs w:val="28"/>
        </w:rPr>
        <w:t>«</w:t>
      </w:r>
      <w:r w:rsidR="006A1CA5" w:rsidRPr="00A016AA">
        <w:rPr>
          <w:rFonts w:cs="Times New Roman"/>
          <w:sz w:val="28"/>
          <w:szCs w:val="28"/>
        </w:rPr>
        <w:t>спасибо</w:t>
      </w:r>
      <w:r w:rsidRPr="00A016AA">
        <w:rPr>
          <w:rFonts w:cs="Times New Roman"/>
          <w:sz w:val="28"/>
          <w:szCs w:val="28"/>
        </w:rPr>
        <w:t>»</w:t>
      </w:r>
      <w:r w:rsidR="006A1CA5" w:rsidRPr="00A016AA">
        <w:rPr>
          <w:rFonts w:cs="Times New Roman"/>
          <w:sz w:val="28"/>
          <w:szCs w:val="28"/>
        </w:rPr>
        <w:t>, что нашел имущество,</w:t>
      </w:r>
      <w:r w:rsidRPr="00A016AA">
        <w:rPr>
          <w:rFonts w:cs="Times New Roman"/>
          <w:sz w:val="28"/>
          <w:szCs w:val="28"/>
        </w:rPr>
        <w:t xml:space="preserve"> удовлетворил </w:t>
      </w:r>
      <w:r w:rsidR="006A1CA5" w:rsidRPr="00A016AA">
        <w:rPr>
          <w:rFonts w:cs="Times New Roman"/>
          <w:sz w:val="28"/>
          <w:szCs w:val="28"/>
        </w:rPr>
        <w:t>требование кредитора. А</w:t>
      </w:r>
      <w:r w:rsidRPr="00A016AA">
        <w:rPr>
          <w:rFonts w:cs="Times New Roman"/>
          <w:sz w:val="28"/>
          <w:szCs w:val="28"/>
        </w:rPr>
        <w:t>,</w:t>
      </w:r>
      <w:r w:rsidR="006A1CA5" w:rsidRPr="00A016AA">
        <w:rPr>
          <w:rFonts w:cs="Times New Roman"/>
          <w:sz w:val="28"/>
          <w:szCs w:val="28"/>
        </w:rPr>
        <w:t xml:space="preserve"> согласно </w:t>
      </w:r>
      <w:r w:rsidRPr="00A016AA">
        <w:rPr>
          <w:rFonts w:cs="Times New Roman"/>
          <w:sz w:val="28"/>
          <w:szCs w:val="28"/>
        </w:rPr>
        <w:t xml:space="preserve">Проекту положения, </w:t>
      </w:r>
      <w:r w:rsidR="006A1CA5" w:rsidRPr="00A016AA">
        <w:rPr>
          <w:rFonts w:cs="Times New Roman"/>
          <w:sz w:val="28"/>
          <w:szCs w:val="28"/>
        </w:rPr>
        <w:t>управляющ</w:t>
      </w:r>
      <w:r w:rsidRPr="00A016AA">
        <w:rPr>
          <w:rFonts w:cs="Times New Roman"/>
          <w:sz w:val="28"/>
          <w:szCs w:val="28"/>
        </w:rPr>
        <w:t>его при нарушении сроков (в отсутствии ущерба)</w:t>
      </w:r>
      <w:r w:rsidR="006A1CA5" w:rsidRPr="00A016AA">
        <w:rPr>
          <w:rFonts w:cs="Times New Roman"/>
          <w:sz w:val="28"/>
          <w:szCs w:val="28"/>
        </w:rPr>
        <w:t xml:space="preserve"> </w:t>
      </w:r>
      <w:r w:rsidRPr="00A016AA">
        <w:rPr>
          <w:rFonts w:cs="Times New Roman"/>
          <w:sz w:val="28"/>
          <w:szCs w:val="28"/>
        </w:rPr>
        <w:t>ждет наказание</w:t>
      </w:r>
      <w:r w:rsidR="006A1CA5" w:rsidRPr="00A016AA">
        <w:rPr>
          <w:rFonts w:cs="Times New Roman"/>
          <w:sz w:val="28"/>
          <w:szCs w:val="28"/>
        </w:rPr>
        <w:t xml:space="preserve"> и штраф аж 50 баллов. </w:t>
      </w:r>
    </w:p>
    <w:p w:rsidR="00BA1AD6" w:rsidRPr="00A016AA" w:rsidRDefault="00BA1AD6" w:rsidP="006A1CA5">
      <w:pPr>
        <w:tabs>
          <w:tab w:val="left" w:pos="900"/>
        </w:tabs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ab/>
      </w:r>
      <w:r w:rsidR="006A1CA5" w:rsidRPr="00A016AA">
        <w:rPr>
          <w:rFonts w:cs="Times New Roman"/>
          <w:sz w:val="28"/>
          <w:szCs w:val="28"/>
        </w:rPr>
        <w:t xml:space="preserve">Где логика? Её нет, как нет и в остальных 146 указанных в </w:t>
      </w:r>
      <w:r w:rsidRPr="00A016AA">
        <w:rPr>
          <w:rFonts w:cs="Times New Roman"/>
          <w:sz w:val="28"/>
          <w:szCs w:val="28"/>
        </w:rPr>
        <w:t>П</w:t>
      </w:r>
      <w:r w:rsidR="006A1CA5" w:rsidRPr="00A016AA">
        <w:rPr>
          <w:rFonts w:cs="Times New Roman"/>
          <w:sz w:val="28"/>
          <w:szCs w:val="28"/>
        </w:rPr>
        <w:t xml:space="preserve">роекте </w:t>
      </w:r>
      <w:r w:rsidRPr="00A016AA">
        <w:rPr>
          <w:rFonts w:cs="Times New Roman"/>
          <w:sz w:val="28"/>
          <w:szCs w:val="28"/>
        </w:rPr>
        <w:t>«</w:t>
      </w:r>
      <w:r w:rsidR="006A1CA5" w:rsidRPr="00A016AA">
        <w:rPr>
          <w:rFonts w:cs="Times New Roman"/>
          <w:sz w:val="28"/>
          <w:szCs w:val="28"/>
        </w:rPr>
        <w:t>нарушениях</w:t>
      </w:r>
      <w:r w:rsidRPr="00A016AA">
        <w:rPr>
          <w:rFonts w:cs="Times New Roman"/>
          <w:sz w:val="28"/>
          <w:szCs w:val="28"/>
        </w:rPr>
        <w:t>»</w:t>
      </w:r>
      <w:r w:rsidR="006A1CA5" w:rsidRPr="00A016AA">
        <w:rPr>
          <w:rFonts w:cs="Times New Roman"/>
          <w:sz w:val="28"/>
          <w:szCs w:val="28"/>
        </w:rPr>
        <w:t xml:space="preserve">.  </w:t>
      </w:r>
    </w:p>
    <w:p w:rsidR="00236DC5" w:rsidRDefault="00BA1AD6" w:rsidP="006A1CA5">
      <w:pPr>
        <w:tabs>
          <w:tab w:val="left" w:pos="900"/>
        </w:tabs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ab/>
      </w:r>
    </w:p>
    <w:p w:rsidR="00BA1AD6" w:rsidRPr="00A016AA" w:rsidRDefault="00236DC5" w:rsidP="006A1CA5">
      <w:pPr>
        <w:tabs>
          <w:tab w:val="left" w:pos="90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BA1AD6" w:rsidRPr="00A016AA">
        <w:rPr>
          <w:rFonts w:cs="Times New Roman"/>
          <w:sz w:val="28"/>
          <w:szCs w:val="28"/>
        </w:rPr>
        <w:t xml:space="preserve">Разработчики </w:t>
      </w:r>
      <w:r w:rsidR="006A1CA5" w:rsidRPr="00A016AA">
        <w:rPr>
          <w:rFonts w:cs="Times New Roman"/>
          <w:sz w:val="28"/>
          <w:szCs w:val="28"/>
        </w:rPr>
        <w:t>представленного «перечня нарушений законодательства» даже не представляют себе</w:t>
      </w:r>
      <w:r w:rsidR="00BA1AD6" w:rsidRPr="00A016AA">
        <w:rPr>
          <w:rFonts w:cs="Times New Roman"/>
          <w:sz w:val="28"/>
          <w:szCs w:val="28"/>
        </w:rPr>
        <w:t xml:space="preserve"> суть</w:t>
      </w:r>
      <w:r w:rsidR="006A1CA5" w:rsidRPr="00A016AA">
        <w:rPr>
          <w:rFonts w:cs="Times New Roman"/>
          <w:sz w:val="28"/>
          <w:szCs w:val="28"/>
        </w:rPr>
        <w:t xml:space="preserve"> работ</w:t>
      </w:r>
      <w:r w:rsidR="00BA1AD6" w:rsidRPr="00A016AA">
        <w:rPr>
          <w:rFonts w:cs="Times New Roman"/>
          <w:sz w:val="28"/>
          <w:szCs w:val="28"/>
        </w:rPr>
        <w:t>ы</w:t>
      </w:r>
      <w:r w:rsidR="006A1CA5" w:rsidRPr="00A016AA">
        <w:rPr>
          <w:rFonts w:cs="Times New Roman"/>
          <w:sz w:val="28"/>
          <w:szCs w:val="28"/>
        </w:rPr>
        <w:t xml:space="preserve"> управляющего,</w:t>
      </w:r>
      <w:r w:rsidR="00BA1AD6" w:rsidRPr="00A016AA">
        <w:rPr>
          <w:rFonts w:cs="Times New Roman"/>
          <w:sz w:val="28"/>
          <w:szCs w:val="28"/>
        </w:rPr>
        <w:t xml:space="preserve"> и</w:t>
      </w:r>
      <w:r w:rsidR="006A1CA5" w:rsidRPr="00A016AA">
        <w:rPr>
          <w:rFonts w:cs="Times New Roman"/>
          <w:sz w:val="28"/>
          <w:szCs w:val="28"/>
        </w:rPr>
        <w:t xml:space="preserve"> просто</w:t>
      </w:r>
      <w:r w:rsidR="003F5152" w:rsidRPr="00A016AA">
        <w:rPr>
          <w:rFonts w:cs="Times New Roman"/>
          <w:sz w:val="28"/>
          <w:szCs w:val="28"/>
        </w:rPr>
        <w:t>,</w:t>
      </w:r>
      <w:r w:rsidR="006A1CA5" w:rsidRPr="00A016AA">
        <w:rPr>
          <w:rFonts w:cs="Times New Roman"/>
          <w:sz w:val="28"/>
          <w:szCs w:val="28"/>
        </w:rPr>
        <w:t xml:space="preserve"> дословно читая Закон, каждую его статью, ставят перед собой цель – сформулировать   возможное нарушение в любом случае. Так почему всего лишь 146 нарушений перечислено</w:t>
      </w:r>
      <w:r w:rsidR="00BA1AD6" w:rsidRPr="00A016AA">
        <w:rPr>
          <w:rFonts w:cs="Times New Roman"/>
          <w:sz w:val="28"/>
          <w:szCs w:val="28"/>
        </w:rPr>
        <w:t xml:space="preserve"> - </w:t>
      </w:r>
      <w:r w:rsidR="006A1CA5" w:rsidRPr="00A016AA">
        <w:rPr>
          <w:rFonts w:cs="Times New Roman"/>
          <w:sz w:val="28"/>
          <w:szCs w:val="28"/>
        </w:rPr>
        <w:t xml:space="preserve">  статей в Законе</w:t>
      </w:r>
      <w:r w:rsidR="00BA1AD6" w:rsidRPr="00A016AA">
        <w:rPr>
          <w:rFonts w:cs="Times New Roman"/>
          <w:sz w:val="28"/>
          <w:szCs w:val="28"/>
        </w:rPr>
        <w:t xml:space="preserve"> ведь</w:t>
      </w:r>
      <w:r w:rsidR="006A1CA5" w:rsidRPr="00A016AA">
        <w:rPr>
          <w:rFonts w:cs="Times New Roman"/>
          <w:sz w:val="28"/>
          <w:szCs w:val="28"/>
        </w:rPr>
        <w:t xml:space="preserve"> на порядок больше? </w:t>
      </w:r>
    </w:p>
    <w:p w:rsidR="00236DC5" w:rsidRDefault="00BA1AD6" w:rsidP="003F5152">
      <w:pPr>
        <w:tabs>
          <w:tab w:val="left" w:pos="900"/>
        </w:tabs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ab/>
      </w:r>
    </w:p>
    <w:p w:rsidR="003F5152" w:rsidRPr="00A016AA" w:rsidRDefault="00236DC5" w:rsidP="003F5152">
      <w:pPr>
        <w:tabs>
          <w:tab w:val="left" w:pos="90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A1CA5" w:rsidRPr="00A016AA">
        <w:rPr>
          <w:rFonts w:cs="Times New Roman"/>
          <w:sz w:val="28"/>
          <w:szCs w:val="28"/>
        </w:rPr>
        <w:t>Одной из мер наказания управляющего за неисполнение или ненадлежащее исполнение им обязанностей на практике следует применять предупреждение</w:t>
      </w:r>
      <w:r w:rsidR="003F5152" w:rsidRPr="00A016AA">
        <w:rPr>
          <w:rFonts w:cs="Times New Roman"/>
          <w:sz w:val="28"/>
          <w:szCs w:val="28"/>
        </w:rPr>
        <w:t>,</w:t>
      </w:r>
      <w:r w:rsidR="006A1CA5" w:rsidRPr="00A016AA">
        <w:rPr>
          <w:rFonts w:cs="Times New Roman"/>
          <w:sz w:val="28"/>
          <w:szCs w:val="28"/>
        </w:rPr>
        <w:t xml:space="preserve"> и лишь в случае неоднократного п</w:t>
      </w:r>
      <w:r w:rsidR="003F5152" w:rsidRPr="00A016AA">
        <w:rPr>
          <w:rFonts w:cs="Times New Roman"/>
          <w:sz w:val="28"/>
          <w:szCs w:val="28"/>
        </w:rPr>
        <w:t>редупреждения может последовать</w:t>
      </w:r>
      <w:r w:rsidR="006A1CA5" w:rsidRPr="00A016AA">
        <w:rPr>
          <w:rFonts w:cs="Times New Roman"/>
          <w:sz w:val="28"/>
          <w:szCs w:val="28"/>
        </w:rPr>
        <w:t xml:space="preserve"> наложение административного взыскания в виде штрафа. </w:t>
      </w:r>
    </w:p>
    <w:p w:rsidR="00236DC5" w:rsidRDefault="003F5152" w:rsidP="003F5152">
      <w:pPr>
        <w:tabs>
          <w:tab w:val="left" w:pos="900"/>
        </w:tabs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ab/>
      </w:r>
    </w:p>
    <w:p w:rsidR="00236DC5" w:rsidRDefault="00236DC5" w:rsidP="003F5152">
      <w:pPr>
        <w:tabs>
          <w:tab w:val="left" w:pos="90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6A1CA5" w:rsidRPr="00A016AA">
        <w:rPr>
          <w:rFonts w:cs="Times New Roman"/>
          <w:sz w:val="28"/>
          <w:szCs w:val="28"/>
        </w:rPr>
        <w:t xml:space="preserve">Фраза «привлечение к административной ответственности в виде штрафа управляющего за допущенные нарушения законодательства в случаях, если сумма баллов за допущенные нарушения в течение года с момента последнего привлечения к административной ответственности составляет 400 и более баллов» </w:t>
      </w:r>
      <w:r w:rsidR="00CA6271" w:rsidRPr="00A016AA">
        <w:rPr>
          <w:rFonts w:cs="Times New Roman"/>
          <w:sz w:val="28"/>
          <w:szCs w:val="28"/>
        </w:rPr>
        <w:t>является неразумной и недобросовестной</w:t>
      </w:r>
      <w:r w:rsidR="006A1CA5" w:rsidRPr="00A016AA">
        <w:rPr>
          <w:rFonts w:cs="Times New Roman"/>
          <w:sz w:val="28"/>
          <w:szCs w:val="28"/>
        </w:rPr>
        <w:t xml:space="preserve">. </w:t>
      </w:r>
      <w:r w:rsidR="00CA6271" w:rsidRPr="00A016AA">
        <w:rPr>
          <w:rFonts w:cs="Times New Roman"/>
          <w:sz w:val="28"/>
          <w:szCs w:val="28"/>
        </w:rPr>
        <w:t xml:space="preserve">При применении данной методики будет учитываться субъективное мнение представителей контролирующего органа, создающее условия для совершения коррупционных правонарушений. </w:t>
      </w:r>
    </w:p>
    <w:p w:rsidR="00236DC5" w:rsidRDefault="00236DC5" w:rsidP="003F5152">
      <w:pPr>
        <w:tabs>
          <w:tab w:val="left" w:pos="900"/>
        </w:tabs>
        <w:jc w:val="both"/>
        <w:rPr>
          <w:rFonts w:cs="Times New Roman"/>
          <w:sz w:val="28"/>
          <w:szCs w:val="28"/>
        </w:rPr>
      </w:pPr>
    </w:p>
    <w:p w:rsidR="006A1CA5" w:rsidRPr="00A016AA" w:rsidRDefault="00236DC5" w:rsidP="003F5152">
      <w:pPr>
        <w:tabs>
          <w:tab w:val="left" w:pos="900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="00CA6271" w:rsidRPr="00A016AA">
        <w:rPr>
          <w:rFonts w:cs="Times New Roman"/>
          <w:sz w:val="28"/>
          <w:szCs w:val="28"/>
        </w:rPr>
        <w:t xml:space="preserve">Именно устранение условий, способствующих совершению коррупционных правонарушений должны быть приоритетными при подготовке проектов нормативных актов. </w:t>
      </w:r>
    </w:p>
    <w:p w:rsidR="00236DC5" w:rsidRDefault="00236DC5" w:rsidP="00AB02B6">
      <w:pPr>
        <w:ind w:firstLine="708"/>
        <w:jc w:val="both"/>
        <w:rPr>
          <w:rFonts w:cs="Times New Roman"/>
          <w:sz w:val="28"/>
          <w:szCs w:val="28"/>
        </w:rPr>
      </w:pPr>
    </w:p>
    <w:p w:rsidR="00E32895" w:rsidRPr="00A016AA" w:rsidRDefault="00E32895" w:rsidP="00AB02B6">
      <w:pPr>
        <w:ind w:firstLine="708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>До настоящего времени Регулятором, несмотря на наличие судебных споров, не разработаны рекомендации о порядке и месте принятия дел и имущества должника – особенно в случае смены управляющего (предыдущий управляющий сообщает вновь назначенному управляющему о месте нахождения дел и имущества Должника, а вновь назначенный требует доставить дела и имущество Должника по фактическому местонахождению вновь назначенного управляющего, а не передавать по фактическому нахождению дел и имущества). По данному вопросу Ассоциация уже обращалась в Департамент по санации и банкротству Минэкономики, но никаких официальных рекомендаций разработано не было.</w:t>
      </w:r>
    </w:p>
    <w:p w:rsidR="00236DC5" w:rsidRDefault="00236DC5" w:rsidP="00AB02B6">
      <w:pPr>
        <w:ind w:firstLine="708"/>
        <w:jc w:val="both"/>
        <w:rPr>
          <w:rFonts w:cs="Times New Roman"/>
          <w:sz w:val="28"/>
          <w:szCs w:val="28"/>
        </w:rPr>
      </w:pPr>
    </w:p>
    <w:p w:rsidR="00E32895" w:rsidRPr="00A016AA" w:rsidRDefault="00E32895" w:rsidP="00AB02B6">
      <w:pPr>
        <w:ind w:firstLine="708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>Отсутствуют рекомендации о том, что именно относится к «письменным уведомлениям» и, соответственно, что понимается в п.3 и 3.1 перечня нарушений</w:t>
      </w:r>
      <w:r w:rsidR="00C27B8E" w:rsidRPr="00A016AA">
        <w:rPr>
          <w:rFonts w:cs="Times New Roman"/>
          <w:sz w:val="28"/>
          <w:szCs w:val="28"/>
        </w:rPr>
        <w:t xml:space="preserve"> – может ли управляющий руководствоваться положениями ст.140 ХПК РБ.</w:t>
      </w:r>
    </w:p>
    <w:p w:rsidR="00236DC5" w:rsidRDefault="00236DC5" w:rsidP="00AB02B6">
      <w:pPr>
        <w:ind w:firstLine="708"/>
        <w:jc w:val="both"/>
        <w:rPr>
          <w:rFonts w:cs="Times New Roman"/>
          <w:sz w:val="28"/>
          <w:szCs w:val="28"/>
        </w:rPr>
      </w:pPr>
    </w:p>
    <w:p w:rsidR="00C27B8E" w:rsidRPr="00A016AA" w:rsidRDefault="00C27B8E" w:rsidP="00AB02B6">
      <w:pPr>
        <w:ind w:firstLine="708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lastRenderedPageBreak/>
        <w:t>Отсутствуют рекомендации о том, какие меры управляющий должен принимать по защите интересов работников.</w:t>
      </w:r>
    </w:p>
    <w:p w:rsidR="00236DC5" w:rsidRDefault="00236DC5" w:rsidP="00AB02B6">
      <w:pPr>
        <w:ind w:firstLine="708"/>
        <w:jc w:val="both"/>
        <w:rPr>
          <w:rFonts w:cs="Times New Roman"/>
          <w:sz w:val="28"/>
          <w:szCs w:val="28"/>
        </w:rPr>
      </w:pPr>
    </w:p>
    <w:p w:rsidR="00C27B8E" w:rsidRPr="00A016AA" w:rsidRDefault="00C27B8E" w:rsidP="00AB02B6">
      <w:pPr>
        <w:ind w:firstLine="708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>В законодательстве отсутствуют нормы, регулирующие сроки проведения инвентаризации, а также сроки проведения независимой и внутренней оценки, равно как и отсутствуют рекомендации Регулятора поданному вопросу.</w:t>
      </w:r>
    </w:p>
    <w:p w:rsidR="00236DC5" w:rsidRDefault="00236DC5" w:rsidP="00AB02B6">
      <w:pPr>
        <w:ind w:firstLine="708"/>
        <w:jc w:val="both"/>
        <w:rPr>
          <w:rFonts w:cs="Times New Roman"/>
          <w:sz w:val="28"/>
          <w:szCs w:val="28"/>
        </w:rPr>
      </w:pPr>
    </w:p>
    <w:p w:rsidR="00C27B8E" w:rsidRPr="00A016AA" w:rsidRDefault="00C27B8E" w:rsidP="00AB02B6">
      <w:pPr>
        <w:ind w:firstLine="708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>Предусматривая наказание, Регулятор не указывает что именно понимается под обязанностью управляющего организовать хозяйственную (экономическую) деятельность вверенного ему субъекта хозяйствования, какие действия, по мнению Регулятора, должны быть совершены управляющим и какие ресурсы он может (должен) при этом использовать.</w:t>
      </w:r>
    </w:p>
    <w:p w:rsidR="00236DC5" w:rsidRDefault="00236DC5" w:rsidP="00AB02B6">
      <w:pPr>
        <w:ind w:firstLine="708"/>
        <w:jc w:val="both"/>
        <w:rPr>
          <w:rFonts w:cs="Times New Roman"/>
          <w:sz w:val="28"/>
          <w:szCs w:val="28"/>
        </w:rPr>
      </w:pPr>
    </w:p>
    <w:p w:rsidR="00C27B8E" w:rsidRPr="00A016AA" w:rsidRDefault="00C27B8E" w:rsidP="00AB02B6">
      <w:pPr>
        <w:ind w:firstLine="708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>Ассоциация Антикризисных Управляющих уже предоставляла Департаменту по санации и банкротству свое ви</w:t>
      </w:r>
      <w:r w:rsidR="00812727" w:rsidRPr="00A016AA">
        <w:rPr>
          <w:rFonts w:cs="Times New Roman"/>
          <w:sz w:val="28"/>
          <w:szCs w:val="28"/>
        </w:rPr>
        <w:t>дение разрешения различных вопросов, но Регулятором до настоящего времени рекомендации не разработаны</w:t>
      </w:r>
      <w:r w:rsidRPr="00A016AA">
        <w:rPr>
          <w:rFonts w:cs="Times New Roman"/>
          <w:sz w:val="28"/>
          <w:szCs w:val="28"/>
        </w:rPr>
        <w:t>.</w:t>
      </w:r>
    </w:p>
    <w:p w:rsidR="00236DC5" w:rsidRDefault="00236DC5" w:rsidP="00AB02B6">
      <w:pPr>
        <w:ind w:firstLine="708"/>
        <w:jc w:val="both"/>
        <w:rPr>
          <w:rFonts w:cs="Times New Roman"/>
          <w:sz w:val="28"/>
          <w:szCs w:val="28"/>
        </w:rPr>
      </w:pPr>
    </w:p>
    <w:p w:rsidR="00812727" w:rsidRPr="00A016AA" w:rsidRDefault="00812727" w:rsidP="00AB02B6">
      <w:pPr>
        <w:ind w:firstLine="708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>Также совершенно непонятно, при наличии ответственности, что понимается Регулятором под:</w:t>
      </w:r>
    </w:p>
    <w:p w:rsidR="00812727" w:rsidRPr="00A016AA" w:rsidRDefault="00812727" w:rsidP="00AB02B6">
      <w:pPr>
        <w:ind w:firstLine="708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 xml:space="preserve">- </w:t>
      </w:r>
      <w:proofErr w:type="spellStart"/>
      <w:r w:rsidRPr="00A016AA">
        <w:rPr>
          <w:rFonts w:cs="Times New Roman"/>
          <w:sz w:val="28"/>
          <w:szCs w:val="28"/>
        </w:rPr>
        <w:t>непроведение</w:t>
      </w:r>
      <w:proofErr w:type="spellEnd"/>
      <w:r w:rsidRPr="00A016AA">
        <w:rPr>
          <w:rFonts w:cs="Times New Roman"/>
          <w:sz w:val="28"/>
          <w:szCs w:val="28"/>
        </w:rPr>
        <w:t xml:space="preserve"> мероприятий по организации продажи имущества должника. Уже принято Постановление о порядке проведения электронных торгов, которое не может использоваться, так как противоречит действующему законодательству.</w:t>
      </w:r>
    </w:p>
    <w:p w:rsidR="00812727" w:rsidRPr="00A016AA" w:rsidRDefault="00812727" w:rsidP="00AB02B6">
      <w:pPr>
        <w:ind w:firstLine="708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>- удовлетворение требований кредиторов – в законе эти положения четко не прописаны.</w:t>
      </w:r>
    </w:p>
    <w:p w:rsidR="00812727" w:rsidRPr="00A016AA" w:rsidRDefault="00812727" w:rsidP="00AB02B6">
      <w:pPr>
        <w:ind w:firstLine="708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>-  иное.</w:t>
      </w:r>
    </w:p>
    <w:p w:rsidR="00812727" w:rsidRPr="00A016AA" w:rsidRDefault="00812727" w:rsidP="00AB02B6">
      <w:pPr>
        <w:ind w:firstLine="708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>Как можно нарушить порядок проведения анализа финансового состояния и платежеспособности при отсутствии установленного порядка (в том числе и по субъектам, применяющим УСН)?</w:t>
      </w:r>
    </w:p>
    <w:p w:rsidR="00236DC5" w:rsidRDefault="00236DC5" w:rsidP="00AB02B6">
      <w:pPr>
        <w:ind w:firstLine="708"/>
        <w:jc w:val="both"/>
        <w:rPr>
          <w:rFonts w:cs="Times New Roman"/>
          <w:sz w:val="28"/>
          <w:szCs w:val="28"/>
        </w:rPr>
      </w:pPr>
    </w:p>
    <w:p w:rsidR="00812727" w:rsidRPr="00A016AA" w:rsidRDefault="00812727" w:rsidP="00AB02B6">
      <w:pPr>
        <w:ind w:firstLine="708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>Что понимается под «использованием одного счета» при отсутствии доказательств проведения платежей по иным счетам? В ряде случаев, управляющий при переоформлении счета сразу подает заявление на его закрытие, но счет не закрывается банком ввиду наличия ограничений. В ряде случаев, счет банком не закрывается ввиду отсутствия оплаты за закрытие счета, а у должника – отсутствия денежных средств для проведения такой оплаты.</w:t>
      </w:r>
    </w:p>
    <w:p w:rsidR="00236DC5" w:rsidRDefault="00236DC5" w:rsidP="00AB02B6">
      <w:pPr>
        <w:ind w:firstLine="708"/>
        <w:jc w:val="both"/>
        <w:rPr>
          <w:rFonts w:cs="Times New Roman"/>
          <w:sz w:val="28"/>
          <w:szCs w:val="28"/>
        </w:rPr>
      </w:pPr>
    </w:p>
    <w:p w:rsidR="00812727" w:rsidRPr="00A016AA" w:rsidRDefault="00812727" w:rsidP="00AB02B6">
      <w:pPr>
        <w:ind w:firstLine="708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>Как можно нарушить требования по содержанию плана сан</w:t>
      </w:r>
      <w:r w:rsidR="00803349" w:rsidRPr="00A016AA">
        <w:rPr>
          <w:rFonts w:cs="Times New Roman"/>
          <w:sz w:val="28"/>
          <w:szCs w:val="28"/>
        </w:rPr>
        <w:t>а</w:t>
      </w:r>
      <w:r w:rsidRPr="00A016AA">
        <w:rPr>
          <w:rFonts w:cs="Times New Roman"/>
          <w:sz w:val="28"/>
          <w:szCs w:val="28"/>
        </w:rPr>
        <w:t>ции или ликвидации</w:t>
      </w:r>
      <w:r w:rsidR="00803349" w:rsidRPr="00A016AA">
        <w:rPr>
          <w:rFonts w:cs="Times New Roman"/>
          <w:sz w:val="28"/>
          <w:szCs w:val="28"/>
        </w:rPr>
        <w:t>,</w:t>
      </w:r>
      <w:r w:rsidR="00CA6271" w:rsidRPr="00A016AA">
        <w:rPr>
          <w:rFonts w:cs="Times New Roman"/>
          <w:sz w:val="28"/>
          <w:szCs w:val="28"/>
        </w:rPr>
        <w:t xml:space="preserve"> если</w:t>
      </w:r>
      <w:r w:rsidR="00803349" w:rsidRPr="00A016AA">
        <w:rPr>
          <w:rFonts w:cs="Times New Roman"/>
          <w:sz w:val="28"/>
          <w:szCs w:val="28"/>
        </w:rPr>
        <w:t xml:space="preserve"> законодательством</w:t>
      </w:r>
      <w:r w:rsidR="00CA6271" w:rsidRPr="00A016AA">
        <w:rPr>
          <w:rFonts w:cs="Times New Roman"/>
          <w:sz w:val="28"/>
          <w:szCs w:val="28"/>
        </w:rPr>
        <w:t xml:space="preserve"> они</w:t>
      </w:r>
      <w:r w:rsidR="00803349" w:rsidRPr="00A016AA">
        <w:rPr>
          <w:rFonts w:cs="Times New Roman"/>
          <w:sz w:val="28"/>
          <w:szCs w:val="28"/>
        </w:rPr>
        <w:t xml:space="preserve"> четко не установленные?</w:t>
      </w:r>
    </w:p>
    <w:p w:rsidR="00236DC5" w:rsidRDefault="00236DC5" w:rsidP="00AB02B6">
      <w:pPr>
        <w:ind w:firstLine="708"/>
        <w:jc w:val="both"/>
        <w:rPr>
          <w:rFonts w:cs="Times New Roman"/>
          <w:sz w:val="28"/>
          <w:szCs w:val="28"/>
        </w:rPr>
      </w:pPr>
    </w:p>
    <w:p w:rsidR="00803349" w:rsidRPr="00A016AA" w:rsidRDefault="00803349" w:rsidP="00AB02B6">
      <w:pPr>
        <w:ind w:firstLine="708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>Ассоциация уже неоднократно обращалась с просьбой разработать методические рекомендации по разработке и подготовке Плана санации (ликвидации) – Регулятором такие правила разработаны лишь для сельскохозяйственных организаций, имеющих большую специфику деятельности.</w:t>
      </w:r>
    </w:p>
    <w:p w:rsidR="00236DC5" w:rsidRDefault="00236DC5" w:rsidP="00AB02B6">
      <w:pPr>
        <w:ind w:firstLine="708"/>
        <w:jc w:val="both"/>
        <w:rPr>
          <w:rFonts w:cs="Times New Roman"/>
          <w:sz w:val="28"/>
          <w:szCs w:val="28"/>
        </w:rPr>
      </w:pPr>
    </w:p>
    <w:p w:rsidR="00803349" w:rsidRPr="00A016AA" w:rsidRDefault="00803349" w:rsidP="00AB02B6">
      <w:pPr>
        <w:ind w:firstLine="708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lastRenderedPageBreak/>
        <w:t>Абсолютно необъясним и непонятен п.49 Перечня – о каком требовании идет речь</w:t>
      </w:r>
      <w:r w:rsidR="004E0758" w:rsidRPr="00A016AA">
        <w:rPr>
          <w:rFonts w:cs="Times New Roman"/>
          <w:sz w:val="28"/>
          <w:szCs w:val="28"/>
        </w:rPr>
        <w:t>,</w:t>
      </w:r>
      <w:r w:rsidRPr="00A016AA">
        <w:rPr>
          <w:rFonts w:cs="Times New Roman"/>
          <w:sz w:val="28"/>
          <w:szCs w:val="28"/>
        </w:rPr>
        <w:t xml:space="preserve"> и кто его может предъявить? </w:t>
      </w:r>
    </w:p>
    <w:p w:rsidR="00236DC5" w:rsidRDefault="00236DC5" w:rsidP="00AB02B6">
      <w:pPr>
        <w:ind w:firstLine="708"/>
        <w:jc w:val="both"/>
        <w:rPr>
          <w:rFonts w:cs="Times New Roman"/>
          <w:sz w:val="28"/>
          <w:szCs w:val="28"/>
        </w:rPr>
      </w:pPr>
    </w:p>
    <w:p w:rsidR="00803349" w:rsidRPr="00A016AA" w:rsidRDefault="00803349" w:rsidP="00AB02B6">
      <w:pPr>
        <w:ind w:firstLine="708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>Как можно нарушить требование по содержанию информации, обязательной</w:t>
      </w:r>
      <w:r w:rsidR="0080720E" w:rsidRPr="00A016AA">
        <w:rPr>
          <w:rFonts w:cs="Times New Roman"/>
          <w:sz w:val="28"/>
          <w:szCs w:val="28"/>
        </w:rPr>
        <w:t xml:space="preserve"> к включению в отчет, если формы</w:t>
      </w:r>
      <w:r w:rsidRPr="00A016AA">
        <w:rPr>
          <w:rFonts w:cs="Times New Roman"/>
          <w:sz w:val="28"/>
          <w:szCs w:val="28"/>
        </w:rPr>
        <w:t xml:space="preserve"> отчета</w:t>
      </w:r>
      <w:r w:rsidR="0080720E" w:rsidRPr="00A016AA">
        <w:rPr>
          <w:rFonts w:cs="Times New Roman"/>
          <w:sz w:val="28"/>
          <w:szCs w:val="28"/>
        </w:rPr>
        <w:t xml:space="preserve"> для представления кредиторам и суду</w:t>
      </w:r>
      <w:r w:rsidRPr="00A016AA">
        <w:rPr>
          <w:rFonts w:cs="Times New Roman"/>
          <w:sz w:val="28"/>
          <w:szCs w:val="28"/>
        </w:rPr>
        <w:t xml:space="preserve"> до настоящего времени Регулятором не разработаны?</w:t>
      </w:r>
    </w:p>
    <w:p w:rsidR="00803349" w:rsidRPr="00A016AA" w:rsidRDefault="00803349" w:rsidP="00AB02B6">
      <w:pPr>
        <w:ind w:firstLine="708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>Отсутствуют четкие требования по составу документов, прилагаемых управляющему к отчету о своей деятельности и хозяйственной деятельности должника.</w:t>
      </w:r>
    </w:p>
    <w:p w:rsidR="00E32895" w:rsidRPr="00A016AA" w:rsidRDefault="00803349" w:rsidP="00AB02B6">
      <w:pPr>
        <w:ind w:firstLine="708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>Особое внимание обращает на себя п.59 Перечня. В соответствии с принятыми судебными постановлениями (судебная практика) нельзя передавать имущество кредиторам, если не погашены требования кредиторов по внеочередным платежам, а также первой – третьей группы очерёдности.</w:t>
      </w:r>
    </w:p>
    <w:p w:rsidR="00236DC5" w:rsidRDefault="00236DC5" w:rsidP="00AB02B6">
      <w:pPr>
        <w:ind w:firstLine="708"/>
        <w:jc w:val="both"/>
        <w:rPr>
          <w:rFonts w:cs="Times New Roman"/>
          <w:sz w:val="28"/>
          <w:szCs w:val="28"/>
        </w:rPr>
      </w:pPr>
    </w:p>
    <w:p w:rsidR="00762C0A" w:rsidRPr="00A016AA" w:rsidRDefault="00803349" w:rsidP="00AB02B6">
      <w:pPr>
        <w:ind w:firstLine="708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>Что касается прекращения действия выданного аттестата</w:t>
      </w:r>
      <w:r w:rsidR="00762C0A" w:rsidRPr="00A016AA">
        <w:rPr>
          <w:rFonts w:cs="Times New Roman"/>
          <w:sz w:val="28"/>
          <w:szCs w:val="28"/>
        </w:rPr>
        <w:t>, то мы согласны лишь с одним основаниям, за исключением связанных с личностью управляющего, для такого прекращения – привлечение к административной ответственности за причинение ущерба.</w:t>
      </w:r>
    </w:p>
    <w:p w:rsidR="00236DC5" w:rsidRDefault="00236DC5" w:rsidP="00AB02B6">
      <w:pPr>
        <w:ind w:firstLine="708"/>
        <w:jc w:val="both"/>
        <w:rPr>
          <w:rFonts w:cs="Times New Roman"/>
          <w:sz w:val="28"/>
          <w:szCs w:val="28"/>
        </w:rPr>
      </w:pPr>
    </w:p>
    <w:p w:rsidR="00762C0A" w:rsidRPr="00A016AA" w:rsidRDefault="00762C0A" w:rsidP="00AB02B6">
      <w:pPr>
        <w:ind w:firstLine="708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>Прекращение действия аттестата вследствие освобождения управляющего от исполнения о</w:t>
      </w:r>
      <w:r w:rsidR="0080720E" w:rsidRPr="00A016AA">
        <w:rPr>
          <w:rFonts w:cs="Times New Roman"/>
          <w:sz w:val="28"/>
          <w:szCs w:val="28"/>
        </w:rPr>
        <w:t>бязанностей по конкретному делу не направлено на улучшение проведения процедур банкротс</w:t>
      </w:r>
      <w:r w:rsidR="00DA3E33" w:rsidRPr="00A016AA">
        <w:rPr>
          <w:rFonts w:cs="Times New Roman"/>
          <w:sz w:val="28"/>
          <w:szCs w:val="28"/>
        </w:rPr>
        <w:t>т</w:t>
      </w:r>
      <w:r w:rsidR="0080720E" w:rsidRPr="00A016AA">
        <w:rPr>
          <w:rFonts w:cs="Times New Roman"/>
          <w:sz w:val="28"/>
          <w:szCs w:val="28"/>
        </w:rPr>
        <w:t>ва</w:t>
      </w:r>
      <w:r w:rsidR="00A016AA" w:rsidRPr="00A016AA">
        <w:rPr>
          <w:rFonts w:cs="Times New Roman"/>
          <w:sz w:val="28"/>
          <w:szCs w:val="28"/>
        </w:rPr>
        <w:t>.</w:t>
      </w:r>
      <w:r w:rsidRPr="00A016AA">
        <w:rPr>
          <w:rFonts w:cs="Times New Roman"/>
          <w:sz w:val="28"/>
          <w:szCs w:val="28"/>
        </w:rPr>
        <w:t xml:space="preserve"> Данно</w:t>
      </w:r>
      <w:r w:rsidR="00A016AA" w:rsidRPr="00A016AA">
        <w:rPr>
          <w:rFonts w:cs="Times New Roman"/>
          <w:sz w:val="28"/>
          <w:szCs w:val="28"/>
        </w:rPr>
        <w:t>е</w:t>
      </w:r>
      <w:r w:rsidRPr="00A016AA">
        <w:rPr>
          <w:rFonts w:cs="Times New Roman"/>
          <w:sz w:val="28"/>
          <w:szCs w:val="28"/>
        </w:rPr>
        <w:t xml:space="preserve"> основание является субъективным мнением одного из судей и может быть применено к управляющему при неисполнении требований </w:t>
      </w:r>
      <w:r w:rsidR="00DA3E33" w:rsidRPr="00A016AA">
        <w:rPr>
          <w:rFonts w:cs="Times New Roman"/>
          <w:sz w:val="28"/>
          <w:szCs w:val="28"/>
        </w:rPr>
        <w:t>суда или кредитора (участника) в одном из дел, в то время как в иных делах и суд и кредиторы не имеют никаких претензий к управляющему.</w:t>
      </w:r>
    </w:p>
    <w:p w:rsidR="00236DC5" w:rsidRDefault="00236DC5" w:rsidP="00AB02B6">
      <w:pPr>
        <w:ind w:firstLine="708"/>
        <w:jc w:val="both"/>
        <w:rPr>
          <w:rFonts w:cs="Times New Roman"/>
          <w:sz w:val="28"/>
          <w:szCs w:val="28"/>
        </w:rPr>
      </w:pPr>
    </w:p>
    <w:p w:rsidR="00762C0A" w:rsidRPr="00A016AA" w:rsidRDefault="00354D3A" w:rsidP="00AB02B6">
      <w:pPr>
        <w:ind w:firstLine="708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>По нашему мнению, целью собеседования должна быть не проверка знани</w:t>
      </w:r>
      <w:r w:rsidR="00A016AA" w:rsidRPr="00A016AA">
        <w:rPr>
          <w:rFonts w:cs="Times New Roman"/>
          <w:sz w:val="28"/>
          <w:szCs w:val="28"/>
        </w:rPr>
        <w:t>я</w:t>
      </w:r>
      <w:r w:rsidRPr="00A016AA">
        <w:rPr>
          <w:rFonts w:cs="Times New Roman"/>
          <w:sz w:val="28"/>
          <w:szCs w:val="28"/>
        </w:rPr>
        <w:t xml:space="preserve"> норм законодательства, а наличие практических навыков при проведении то</w:t>
      </w:r>
      <w:r w:rsidR="00A016AA" w:rsidRPr="00A016AA">
        <w:rPr>
          <w:rFonts w:cs="Times New Roman"/>
          <w:sz w:val="28"/>
          <w:szCs w:val="28"/>
        </w:rPr>
        <w:t>й</w:t>
      </w:r>
      <w:r w:rsidRPr="00A016AA">
        <w:rPr>
          <w:rFonts w:cs="Times New Roman"/>
          <w:sz w:val="28"/>
          <w:szCs w:val="28"/>
        </w:rPr>
        <w:t xml:space="preserve"> или иной процедуры банкротства. </w:t>
      </w:r>
      <w:r w:rsidR="00762C0A" w:rsidRPr="00A016AA">
        <w:rPr>
          <w:rFonts w:cs="Times New Roman"/>
          <w:sz w:val="28"/>
          <w:szCs w:val="28"/>
        </w:rPr>
        <w:t>На собеседовании возможно задавать вопросы лишь о практических моментах осуществления процедур банкротства.</w:t>
      </w:r>
    </w:p>
    <w:p w:rsidR="00236DC5" w:rsidRDefault="00236DC5" w:rsidP="00AB02B6">
      <w:pPr>
        <w:ind w:firstLine="708"/>
        <w:jc w:val="both"/>
        <w:rPr>
          <w:rFonts w:cs="Times New Roman"/>
          <w:sz w:val="28"/>
          <w:szCs w:val="28"/>
        </w:rPr>
      </w:pPr>
    </w:p>
    <w:p w:rsidR="00762C0A" w:rsidRPr="00A016AA" w:rsidRDefault="00762C0A" w:rsidP="00AB02B6">
      <w:pPr>
        <w:ind w:firstLine="708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>Ассоциация антикризисных управляющих в очередной раз заявляет, что большинство управляющих желают работать честно, открыто и прозрачно при проведении процедур банкротства</w:t>
      </w:r>
      <w:r w:rsidR="00E24569" w:rsidRPr="00A016AA">
        <w:rPr>
          <w:rFonts w:cs="Times New Roman"/>
          <w:sz w:val="28"/>
          <w:szCs w:val="28"/>
        </w:rPr>
        <w:t>.</w:t>
      </w:r>
    </w:p>
    <w:p w:rsidR="00236DC5" w:rsidRDefault="00236DC5" w:rsidP="00AB02B6">
      <w:pPr>
        <w:ind w:firstLine="708"/>
        <w:jc w:val="both"/>
        <w:rPr>
          <w:rFonts w:cs="Times New Roman"/>
          <w:sz w:val="28"/>
          <w:szCs w:val="28"/>
        </w:rPr>
      </w:pPr>
    </w:p>
    <w:p w:rsidR="00E24569" w:rsidRDefault="00E24569" w:rsidP="00AB02B6">
      <w:pPr>
        <w:ind w:firstLine="708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>Мы просим</w:t>
      </w:r>
      <w:r w:rsidR="00354D3A" w:rsidRPr="00A016AA">
        <w:rPr>
          <w:rFonts w:cs="Times New Roman"/>
          <w:sz w:val="28"/>
          <w:szCs w:val="28"/>
        </w:rPr>
        <w:t xml:space="preserve"> обязать Регулятора</w:t>
      </w:r>
      <w:r w:rsidRPr="00A016AA">
        <w:rPr>
          <w:rFonts w:cs="Times New Roman"/>
          <w:sz w:val="28"/>
          <w:szCs w:val="28"/>
        </w:rPr>
        <w:t xml:space="preserve"> обеспечить в первоочередном порядке разработку рекомендаций, обеспечивающих единообразное применение норм законодательства, а также порядок и условия</w:t>
      </w:r>
      <w:r w:rsidR="00A016AA" w:rsidRPr="00A016AA">
        <w:rPr>
          <w:rFonts w:cs="Times New Roman"/>
          <w:sz w:val="28"/>
          <w:szCs w:val="28"/>
        </w:rPr>
        <w:t xml:space="preserve"> проведения</w:t>
      </w:r>
      <w:r w:rsidRPr="00A016AA">
        <w:rPr>
          <w:rFonts w:cs="Times New Roman"/>
          <w:sz w:val="28"/>
          <w:szCs w:val="28"/>
        </w:rPr>
        <w:t xml:space="preserve"> процедур</w:t>
      </w:r>
      <w:r w:rsidR="00047464" w:rsidRPr="00A016AA">
        <w:rPr>
          <w:rFonts w:cs="Times New Roman"/>
          <w:sz w:val="28"/>
          <w:szCs w:val="28"/>
        </w:rPr>
        <w:t xml:space="preserve"> экономической несостоятельности (банкротства)</w:t>
      </w:r>
      <w:r w:rsidR="00354D3A" w:rsidRPr="00A016AA">
        <w:rPr>
          <w:rFonts w:cs="Times New Roman"/>
          <w:sz w:val="28"/>
          <w:szCs w:val="28"/>
        </w:rPr>
        <w:t>, как это предусмотрено ст.14</w:t>
      </w:r>
      <w:r w:rsidR="00047464" w:rsidRPr="00A016AA">
        <w:rPr>
          <w:rFonts w:cs="Times New Roman"/>
          <w:sz w:val="28"/>
          <w:szCs w:val="28"/>
        </w:rPr>
        <w:t xml:space="preserve"> действующего Закона</w:t>
      </w:r>
      <w:r w:rsidRPr="00A016AA">
        <w:rPr>
          <w:rFonts w:cs="Times New Roman"/>
          <w:sz w:val="28"/>
          <w:szCs w:val="28"/>
        </w:rPr>
        <w:t>. Данные рекомендации не должны содержать двоякого толкования и понимания,</w:t>
      </w:r>
      <w:r w:rsidR="00047464" w:rsidRPr="00A016AA">
        <w:rPr>
          <w:rFonts w:cs="Times New Roman"/>
          <w:sz w:val="28"/>
          <w:szCs w:val="28"/>
        </w:rPr>
        <w:t xml:space="preserve"> отсылочных норм,</w:t>
      </w:r>
      <w:r w:rsidRPr="00A016AA">
        <w:rPr>
          <w:rFonts w:cs="Times New Roman"/>
          <w:sz w:val="28"/>
          <w:szCs w:val="28"/>
        </w:rPr>
        <w:t xml:space="preserve"> а быть направлены </w:t>
      </w:r>
      <w:r w:rsidR="00047464" w:rsidRPr="00A016AA">
        <w:rPr>
          <w:rFonts w:cs="Times New Roman"/>
          <w:sz w:val="28"/>
          <w:szCs w:val="28"/>
        </w:rPr>
        <w:t>на</w:t>
      </w:r>
      <w:r w:rsidRPr="00A016AA">
        <w:rPr>
          <w:rFonts w:cs="Times New Roman"/>
          <w:sz w:val="28"/>
          <w:szCs w:val="28"/>
        </w:rPr>
        <w:t xml:space="preserve"> развитие инициативы управляющих и на обеспечение проведени</w:t>
      </w:r>
      <w:r w:rsidR="009E70EE" w:rsidRPr="00A016AA">
        <w:rPr>
          <w:rFonts w:cs="Times New Roman"/>
          <w:sz w:val="28"/>
          <w:szCs w:val="28"/>
        </w:rPr>
        <w:t>я процедур открыто и прозрачно.</w:t>
      </w:r>
    </w:p>
    <w:p w:rsidR="00787AA9" w:rsidRPr="00A016AA" w:rsidRDefault="00787AA9" w:rsidP="00AB02B6">
      <w:pPr>
        <w:ind w:firstLine="708"/>
        <w:jc w:val="both"/>
        <w:rPr>
          <w:rFonts w:cs="Times New Roman"/>
          <w:sz w:val="28"/>
          <w:szCs w:val="28"/>
        </w:rPr>
      </w:pPr>
    </w:p>
    <w:p w:rsidR="000D0466" w:rsidRDefault="000D0466" w:rsidP="00AB02B6">
      <w:pPr>
        <w:ind w:firstLine="708"/>
        <w:jc w:val="both"/>
        <w:rPr>
          <w:rFonts w:cs="Times New Roman"/>
          <w:sz w:val="28"/>
          <w:szCs w:val="28"/>
        </w:rPr>
      </w:pPr>
    </w:p>
    <w:p w:rsidR="004E0758" w:rsidRDefault="004E0758" w:rsidP="00AB02B6">
      <w:pPr>
        <w:ind w:firstLine="708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lastRenderedPageBreak/>
        <w:t>В связи с вышеизложенным, считаем необходимым следующее</w:t>
      </w:r>
      <w:r w:rsidR="00A016AA" w:rsidRPr="00A016AA">
        <w:rPr>
          <w:rFonts w:cs="Times New Roman"/>
          <w:sz w:val="28"/>
          <w:szCs w:val="28"/>
        </w:rPr>
        <w:t>:</w:t>
      </w:r>
    </w:p>
    <w:p w:rsidR="004E0758" w:rsidRPr="00A016AA" w:rsidRDefault="00A016AA" w:rsidP="00FB4D9D">
      <w:pPr>
        <w:pStyle w:val="a3"/>
        <w:numPr>
          <w:ilvl w:val="0"/>
          <w:numId w:val="3"/>
        </w:numPr>
        <w:ind w:left="567" w:hanging="283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>Возвратить</w:t>
      </w:r>
      <w:r w:rsidR="004E0758" w:rsidRPr="00A016AA">
        <w:rPr>
          <w:rFonts w:cs="Times New Roman"/>
          <w:sz w:val="28"/>
          <w:szCs w:val="28"/>
        </w:rPr>
        <w:t xml:space="preserve"> на доработку Положение о порядке аттестации и переаттестации физических лиц в качестве временных (антикризисных) управляющих в производстве по делу об экономической </w:t>
      </w:r>
      <w:r w:rsidRPr="00A016AA">
        <w:rPr>
          <w:rFonts w:cs="Times New Roman"/>
          <w:sz w:val="28"/>
          <w:szCs w:val="28"/>
        </w:rPr>
        <w:t>несостоятельности (банкротстве)</w:t>
      </w:r>
    </w:p>
    <w:p w:rsidR="004E0758" w:rsidRPr="00A016AA" w:rsidRDefault="004E0758" w:rsidP="00FB4D9D">
      <w:pPr>
        <w:pStyle w:val="a3"/>
        <w:numPr>
          <w:ilvl w:val="0"/>
          <w:numId w:val="3"/>
        </w:numPr>
        <w:ind w:left="567" w:hanging="283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>Привлечь в работе по подготовке Положения о порядке аттестации и переаттестации физических лиц в качестве временных (антикризисных) управляющих в производстве по делу об экономической несостоятельности (банкротстве)» профессиональные организации антикризисных управляющих, антикризисных управляющих, имеющих опыт работы не менее 10 лет, а также лиц, имеющих научные степени в области экономики и права.</w:t>
      </w:r>
    </w:p>
    <w:p w:rsidR="004E0758" w:rsidRPr="00A016AA" w:rsidRDefault="004E0758" w:rsidP="00FB4D9D">
      <w:pPr>
        <w:pStyle w:val="a3"/>
        <w:numPr>
          <w:ilvl w:val="0"/>
          <w:numId w:val="3"/>
        </w:numPr>
        <w:ind w:left="567" w:hanging="283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>Ввести четкое разделение понятий «подготовка антикризисных управляющих» в случае успешной сдачи итоговых экзаменов с выдачей Аттестата (базового) и «повышение квалификации антикризисных управляющих», при сдаче экзамена по результатам которого Аттестат автоматически продлевается.</w:t>
      </w:r>
    </w:p>
    <w:p w:rsidR="004E0758" w:rsidRPr="00A016AA" w:rsidRDefault="004E0758" w:rsidP="00FB4D9D">
      <w:pPr>
        <w:pStyle w:val="a3"/>
        <w:numPr>
          <w:ilvl w:val="0"/>
          <w:numId w:val="3"/>
        </w:numPr>
        <w:ind w:left="567" w:hanging="283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>Установить срок действия Аттестата не мене</w:t>
      </w:r>
      <w:r w:rsidR="00047464" w:rsidRPr="00A016AA">
        <w:rPr>
          <w:rFonts w:cs="Times New Roman"/>
          <w:sz w:val="28"/>
          <w:szCs w:val="28"/>
        </w:rPr>
        <w:t>е</w:t>
      </w:r>
      <w:r w:rsidRPr="00A016AA">
        <w:rPr>
          <w:rFonts w:cs="Times New Roman"/>
          <w:sz w:val="28"/>
          <w:szCs w:val="28"/>
        </w:rPr>
        <w:t xml:space="preserve"> пяти лет. </w:t>
      </w:r>
    </w:p>
    <w:p w:rsidR="004E0758" w:rsidRPr="00A016AA" w:rsidRDefault="004E0758" w:rsidP="00FB4D9D">
      <w:pPr>
        <w:pStyle w:val="a3"/>
        <w:numPr>
          <w:ilvl w:val="0"/>
          <w:numId w:val="3"/>
        </w:numPr>
        <w:ind w:left="567" w:hanging="283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>В случае ненадлежащего или недобросовестного исполнения антикризисным управляющим своих обязанностей, установленного судебным постановлением, проводить досрочную переаттестацию.</w:t>
      </w:r>
    </w:p>
    <w:p w:rsidR="004E0758" w:rsidRPr="00A016AA" w:rsidRDefault="004E0758" w:rsidP="00FB4D9D">
      <w:pPr>
        <w:pStyle w:val="a3"/>
        <w:numPr>
          <w:ilvl w:val="0"/>
          <w:numId w:val="3"/>
        </w:numPr>
        <w:ind w:left="567" w:hanging="283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>В основе принимаемого судебного постановления должны лежать доказательства</w:t>
      </w:r>
      <w:r w:rsidR="00FB4D9D" w:rsidRPr="00A016AA">
        <w:rPr>
          <w:rFonts w:cs="Times New Roman"/>
          <w:sz w:val="28"/>
          <w:szCs w:val="28"/>
        </w:rPr>
        <w:t xml:space="preserve"> </w:t>
      </w:r>
      <w:proofErr w:type="gramStart"/>
      <w:r w:rsidR="00FB4D9D" w:rsidRPr="00A016AA">
        <w:rPr>
          <w:rFonts w:cs="Times New Roman"/>
          <w:sz w:val="28"/>
          <w:szCs w:val="28"/>
        </w:rPr>
        <w:t>реально</w:t>
      </w:r>
      <w:r w:rsidR="00A016AA" w:rsidRPr="00A016AA">
        <w:rPr>
          <w:rFonts w:cs="Times New Roman"/>
          <w:sz w:val="28"/>
          <w:szCs w:val="28"/>
        </w:rPr>
        <w:t>го</w:t>
      </w:r>
      <w:r w:rsidR="000D0466">
        <w:rPr>
          <w:rFonts w:cs="Times New Roman"/>
          <w:sz w:val="28"/>
          <w:szCs w:val="28"/>
        </w:rPr>
        <w:t xml:space="preserve"> </w:t>
      </w:r>
      <w:r w:rsidRPr="00A016AA">
        <w:rPr>
          <w:rFonts w:cs="Times New Roman"/>
          <w:sz w:val="28"/>
          <w:szCs w:val="28"/>
        </w:rPr>
        <w:t>размера</w:t>
      </w:r>
      <w:proofErr w:type="gramEnd"/>
      <w:r w:rsidRPr="00A016AA">
        <w:rPr>
          <w:rFonts w:cs="Times New Roman"/>
          <w:sz w:val="28"/>
          <w:szCs w:val="28"/>
        </w:rPr>
        <w:t xml:space="preserve"> нанесенного управляющим экономического ущерба кредиторам, должнику, государству, третьим лицам. При этом</w:t>
      </w:r>
      <w:r w:rsidR="00FB4D9D" w:rsidRPr="00A016AA">
        <w:rPr>
          <w:rFonts w:cs="Times New Roman"/>
          <w:sz w:val="28"/>
          <w:szCs w:val="28"/>
        </w:rPr>
        <w:t>, размер данного ущерба не должен быть менее 100 базовых величин для принятия решения о прекращении действия Аттестата (предусмотрено страхование деятельности управляющего)</w:t>
      </w:r>
      <w:r w:rsidR="00A016AA" w:rsidRPr="00A016AA">
        <w:rPr>
          <w:rFonts w:cs="Times New Roman"/>
          <w:sz w:val="28"/>
          <w:szCs w:val="28"/>
        </w:rPr>
        <w:t>.</w:t>
      </w:r>
    </w:p>
    <w:p w:rsidR="00FB4D9D" w:rsidRPr="00A016AA" w:rsidRDefault="00FB4D9D" w:rsidP="00FB4D9D">
      <w:pPr>
        <w:pStyle w:val="a3"/>
        <w:numPr>
          <w:ilvl w:val="0"/>
          <w:numId w:val="3"/>
        </w:numPr>
        <w:ind w:left="567" w:hanging="283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 xml:space="preserve">Исключить возможность применения на практике предложенной бальной системы оценки нарушений как абсолютно несовершенной методики, имеющей крайне субъективный характер, и </w:t>
      </w:r>
      <w:proofErr w:type="gramStart"/>
      <w:r w:rsidRPr="00A016AA">
        <w:rPr>
          <w:rFonts w:cs="Times New Roman"/>
          <w:sz w:val="28"/>
          <w:szCs w:val="28"/>
        </w:rPr>
        <w:t>создающей риски</w:t>
      </w:r>
      <w:proofErr w:type="gramEnd"/>
      <w:r w:rsidRPr="00A016AA">
        <w:rPr>
          <w:rFonts w:cs="Times New Roman"/>
          <w:sz w:val="28"/>
          <w:szCs w:val="28"/>
        </w:rPr>
        <w:t xml:space="preserve"> и условия для совершения коррупционных правонарушений</w:t>
      </w:r>
      <w:r w:rsidR="00A016AA" w:rsidRPr="00A016AA">
        <w:rPr>
          <w:rFonts w:cs="Times New Roman"/>
          <w:sz w:val="28"/>
          <w:szCs w:val="28"/>
        </w:rPr>
        <w:t>.</w:t>
      </w:r>
    </w:p>
    <w:p w:rsidR="00FB4D9D" w:rsidRPr="00A016AA" w:rsidRDefault="00FB4D9D" w:rsidP="00FB4D9D">
      <w:pPr>
        <w:pStyle w:val="a3"/>
        <w:numPr>
          <w:ilvl w:val="0"/>
          <w:numId w:val="3"/>
        </w:numPr>
        <w:ind w:left="567" w:hanging="283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>Разработать методические рекомендации по</w:t>
      </w:r>
      <w:r w:rsidR="00047464" w:rsidRPr="00A016AA">
        <w:rPr>
          <w:rFonts w:cs="Times New Roman"/>
          <w:sz w:val="28"/>
          <w:szCs w:val="28"/>
        </w:rPr>
        <w:t xml:space="preserve"> применению положений Закона о банкротстве, не содержащих чётких и ясных правил, регламентирующих порядок действий управляющего</w:t>
      </w:r>
      <w:r w:rsidRPr="00A016AA">
        <w:rPr>
          <w:rFonts w:cs="Times New Roman"/>
          <w:sz w:val="28"/>
          <w:szCs w:val="28"/>
        </w:rPr>
        <w:t xml:space="preserve"> </w:t>
      </w:r>
      <w:r w:rsidR="0043079C" w:rsidRPr="00A016AA">
        <w:rPr>
          <w:rFonts w:cs="Times New Roman"/>
          <w:sz w:val="28"/>
          <w:szCs w:val="28"/>
        </w:rPr>
        <w:t>при осуществлении своей деятельности</w:t>
      </w:r>
      <w:r w:rsidRPr="00A016AA">
        <w:rPr>
          <w:rFonts w:cs="Times New Roman"/>
          <w:sz w:val="28"/>
          <w:szCs w:val="28"/>
        </w:rPr>
        <w:t>.</w:t>
      </w:r>
    </w:p>
    <w:p w:rsidR="00FB4D9D" w:rsidRPr="00A016AA" w:rsidRDefault="00FB4D9D" w:rsidP="00FB4D9D">
      <w:pPr>
        <w:ind w:left="708"/>
        <w:jc w:val="both"/>
        <w:rPr>
          <w:rFonts w:cs="Times New Roman"/>
          <w:sz w:val="28"/>
          <w:szCs w:val="28"/>
        </w:rPr>
      </w:pPr>
    </w:p>
    <w:p w:rsidR="00FB4D9D" w:rsidRPr="00A016AA" w:rsidRDefault="00FB4D9D" w:rsidP="00FB4D9D">
      <w:pPr>
        <w:ind w:firstLine="708"/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>В целом считаем преждевременным приняти</w:t>
      </w:r>
      <w:r w:rsidR="00236DC5">
        <w:rPr>
          <w:rFonts w:cs="Times New Roman"/>
          <w:sz w:val="28"/>
          <w:szCs w:val="28"/>
        </w:rPr>
        <w:t>е</w:t>
      </w:r>
      <w:r w:rsidRPr="00A016AA">
        <w:rPr>
          <w:rFonts w:cs="Times New Roman"/>
          <w:sz w:val="28"/>
          <w:szCs w:val="28"/>
        </w:rPr>
        <w:t xml:space="preserve"> представленного к обсуждению Положения о порядке аттестации и переаттестации физических лиц в качестве временных (антикризисных) управляющих в производстве по делу об экономической несостоятельности (банкротстве)» до принятия новой редакции Закона «ОБ экономической несостоятельности (банкротстве)».</w:t>
      </w:r>
    </w:p>
    <w:p w:rsidR="00EA3D07" w:rsidRPr="00A016AA" w:rsidRDefault="00EA3D07" w:rsidP="00EA3D07">
      <w:pPr>
        <w:jc w:val="both"/>
        <w:rPr>
          <w:rFonts w:cs="Times New Roman"/>
          <w:sz w:val="28"/>
          <w:szCs w:val="28"/>
        </w:rPr>
      </w:pPr>
    </w:p>
    <w:p w:rsidR="00EA3D07" w:rsidRPr="00A016AA" w:rsidRDefault="00EA3D07" w:rsidP="00EA3D07">
      <w:pPr>
        <w:jc w:val="both"/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 xml:space="preserve">С уважением, </w:t>
      </w:r>
    </w:p>
    <w:p w:rsidR="00EA3D07" w:rsidRPr="00A016AA" w:rsidRDefault="00EA3D07" w:rsidP="00EA3D07">
      <w:pPr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 xml:space="preserve">Председатель Ассоциации Антикризисных Управляющих    </w:t>
      </w:r>
    </w:p>
    <w:p w:rsidR="00EA3D07" w:rsidRPr="00A016AA" w:rsidRDefault="00EA3D07" w:rsidP="00EA3D07">
      <w:pPr>
        <w:rPr>
          <w:rFonts w:cs="Times New Roman"/>
          <w:sz w:val="28"/>
          <w:szCs w:val="28"/>
        </w:rPr>
      </w:pPr>
    </w:p>
    <w:p w:rsidR="00EA3D07" w:rsidRDefault="00EA3D07" w:rsidP="00EA3D07">
      <w:pPr>
        <w:rPr>
          <w:rFonts w:cs="Times New Roman"/>
          <w:sz w:val="28"/>
          <w:szCs w:val="28"/>
        </w:rPr>
      </w:pPr>
    </w:p>
    <w:p w:rsidR="00EA3D07" w:rsidRPr="00A016AA" w:rsidRDefault="00EA3D07" w:rsidP="00EA3D07">
      <w:pPr>
        <w:rPr>
          <w:rFonts w:cs="Times New Roman"/>
          <w:sz w:val="28"/>
          <w:szCs w:val="28"/>
        </w:rPr>
      </w:pPr>
      <w:proofErr w:type="spellStart"/>
      <w:r w:rsidRPr="00A016AA">
        <w:rPr>
          <w:rFonts w:cs="Times New Roman"/>
          <w:sz w:val="28"/>
          <w:szCs w:val="28"/>
        </w:rPr>
        <w:t>О.А.Дребезова</w:t>
      </w:r>
      <w:proofErr w:type="spellEnd"/>
      <w:r w:rsidRPr="00A016AA">
        <w:rPr>
          <w:rFonts w:cs="Times New Roman"/>
          <w:sz w:val="28"/>
          <w:szCs w:val="28"/>
        </w:rPr>
        <w:t xml:space="preserve">  </w:t>
      </w:r>
    </w:p>
    <w:p w:rsidR="00E32895" w:rsidRPr="00FB4D9D" w:rsidRDefault="00EA3D07" w:rsidP="000D0466">
      <w:pPr>
        <w:rPr>
          <w:rFonts w:cs="Times New Roman"/>
          <w:sz w:val="28"/>
          <w:szCs w:val="28"/>
        </w:rPr>
      </w:pPr>
      <w:r w:rsidRPr="00A016AA">
        <w:rPr>
          <w:rFonts w:cs="Times New Roman"/>
          <w:sz w:val="28"/>
          <w:szCs w:val="28"/>
        </w:rPr>
        <w:t xml:space="preserve">+375 29 8205756  </w:t>
      </w:r>
      <w:bookmarkStart w:id="0" w:name="_GoBack"/>
      <w:bookmarkEnd w:id="0"/>
    </w:p>
    <w:sectPr w:rsidR="00E32895" w:rsidRPr="00FB4D9D" w:rsidSect="00787AA9">
      <w:headerReference w:type="default" r:id="rId7"/>
      <w:pgSz w:w="11906" w:h="16838"/>
      <w:pgMar w:top="794" w:right="680" w:bottom="680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6EB" w:rsidRDefault="009516EB" w:rsidP="00CA6271">
      <w:r>
        <w:separator/>
      </w:r>
    </w:p>
  </w:endnote>
  <w:endnote w:type="continuationSeparator" w:id="0">
    <w:p w:rsidR="009516EB" w:rsidRDefault="009516EB" w:rsidP="00CA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6EB" w:rsidRDefault="009516EB" w:rsidP="00CA6271">
      <w:r>
        <w:separator/>
      </w:r>
    </w:p>
  </w:footnote>
  <w:footnote w:type="continuationSeparator" w:id="0">
    <w:p w:rsidR="009516EB" w:rsidRDefault="009516EB" w:rsidP="00CA6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6291676"/>
      <w:docPartObj>
        <w:docPartGallery w:val="Page Numbers (Top of Page)"/>
        <w:docPartUnique/>
      </w:docPartObj>
    </w:sdtPr>
    <w:sdtEndPr/>
    <w:sdtContent>
      <w:p w:rsidR="00CA6271" w:rsidRDefault="00CA627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466">
          <w:rPr>
            <w:noProof/>
          </w:rPr>
          <w:t>7</w:t>
        </w:r>
        <w:r>
          <w:fldChar w:fldCharType="end"/>
        </w:r>
      </w:p>
    </w:sdtContent>
  </w:sdt>
  <w:p w:rsidR="00CA6271" w:rsidRDefault="00CA627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861721"/>
    <w:multiLevelType w:val="hybridMultilevel"/>
    <w:tmpl w:val="988A6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DE3B25"/>
    <w:multiLevelType w:val="hybridMultilevel"/>
    <w:tmpl w:val="500C4A68"/>
    <w:lvl w:ilvl="0" w:tplc="59EE8A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227C5E"/>
    <w:multiLevelType w:val="hybridMultilevel"/>
    <w:tmpl w:val="751AD34A"/>
    <w:lvl w:ilvl="0" w:tplc="30742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AE"/>
    <w:rsid w:val="00047464"/>
    <w:rsid w:val="00090E6E"/>
    <w:rsid w:val="000D0466"/>
    <w:rsid w:val="00155486"/>
    <w:rsid w:val="00236DC5"/>
    <w:rsid w:val="00283135"/>
    <w:rsid w:val="00350D0D"/>
    <w:rsid w:val="00354D3A"/>
    <w:rsid w:val="00367DD7"/>
    <w:rsid w:val="003F5152"/>
    <w:rsid w:val="0043079C"/>
    <w:rsid w:val="004E0758"/>
    <w:rsid w:val="006A1CA5"/>
    <w:rsid w:val="006E1699"/>
    <w:rsid w:val="00757A9E"/>
    <w:rsid w:val="00762C0A"/>
    <w:rsid w:val="007840BA"/>
    <w:rsid w:val="00787AA9"/>
    <w:rsid w:val="007A00BF"/>
    <w:rsid w:val="00803349"/>
    <w:rsid w:val="0080720E"/>
    <w:rsid w:val="00812727"/>
    <w:rsid w:val="00940EF4"/>
    <w:rsid w:val="009516EB"/>
    <w:rsid w:val="00995675"/>
    <w:rsid w:val="009E70EE"/>
    <w:rsid w:val="00A016AA"/>
    <w:rsid w:val="00AB02B6"/>
    <w:rsid w:val="00BA1AD6"/>
    <w:rsid w:val="00C27B8E"/>
    <w:rsid w:val="00CA6271"/>
    <w:rsid w:val="00D64296"/>
    <w:rsid w:val="00DA3E33"/>
    <w:rsid w:val="00E24569"/>
    <w:rsid w:val="00E32895"/>
    <w:rsid w:val="00E374AE"/>
    <w:rsid w:val="00EA3D07"/>
    <w:rsid w:val="00FB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04FD"/>
  <w15:chartTrackingRefBased/>
  <w15:docId w15:val="{F2DD75BA-6185-4A79-AE2E-9A278CF7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0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A62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6271"/>
  </w:style>
  <w:style w:type="paragraph" w:styleId="a6">
    <w:name w:val="footer"/>
    <w:basedOn w:val="a"/>
    <w:link w:val="a7"/>
    <w:uiPriority w:val="99"/>
    <w:unhideWhenUsed/>
    <w:rsid w:val="00CA62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A6271"/>
  </w:style>
  <w:style w:type="paragraph" w:styleId="a8">
    <w:name w:val="Balloon Text"/>
    <w:basedOn w:val="a"/>
    <w:link w:val="a9"/>
    <w:uiPriority w:val="99"/>
    <w:semiHidden/>
    <w:unhideWhenUsed/>
    <w:rsid w:val="00367DD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67D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8</Pages>
  <Words>2876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7ya</dc:creator>
  <cp:keywords/>
  <dc:description/>
  <cp:lastModifiedBy>OKSANA</cp:lastModifiedBy>
  <cp:revision>11</cp:revision>
  <cp:lastPrinted>2019-10-03T08:09:00Z</cp:lastPrinted>
  <dcterms:created xsi:type="dcterms:W3CDTF">2019-10-02T15:13:00Z</dcterms:created>
  <dcterms:modified xsi:type="dcterms:W3CDTF">2019-10-03T14:26:00Z</dcterms:modified>
</cp:coreProperties>
</file>