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</w:t>
      </w:r>
      <w:proofErr w:type="gramStart"/>
      <w:r w:rsidRPr="00614FCF">
        <w:rPr>
          <w:rFonts w:ascii="Times New Roman" w:hAnsi="Times New Roman" w:cs="Times New Roman"/>
        </w:rPr>
        <w:t>.М</w:t>
      </w:r>
      <w:proofErr w:type="gramEnd"/>
      <w:r w:rsidRPr="00614FCF">
        <w:rPr>
          <w:rFonts w:ascii="Times New Roman" w:hAnsi="Times New Roman" w:cs="Times New Roman"/>
        </w:rPr>
        <w:t>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E96A53" w:rsidRPr="00980305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ascii="Times New Roman" w:hAnsi="Times New Roman" w:cs="Times New Roman"/>
          <w:b/>
          <w:i/>
        </w:rPr>
        <w:t>г</w:t>
      </w:r>
      <w:proofErr w:type="gramStart"/>
      <w:r w:rsidRPr="00980305">
        <w:rPr>
          <w:rFonts w:ascii="Times New Roman" w:hAnsi="Times New Roman" w:cs="Times New Roman"/>
          <w:b/>
          <w:i/>
        </w:rPr>
        <w:t>.М</w:t>
      </w:r>
      <w:proofErr w:type="gramEnd"/>
      <w:r w:rsidRPr="00980305">
        <w:rPr>
          <w:rFonts w:ascii="Times New Roman" w:hAnsi="Times New Roman" w:cs="Times New Roman"/>
          <w:b/>
          <w:i/>
        </w:rPr>
        <w:t>инск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80305">
        <w:rPr>
          <w:rFonts w:ascii="Times New Roman" w:hAnsi="Times New Roman" w:cs="Times New Roman"/>
          <w:b/>
          <w:i/>
        </w:rPr>
        <w:t>ул.Володько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 д.18, к.205</w:t>
      </w:r>
    </w:p>
    <w:p w:rsidR="00E96A53" w:rsidRPr="00614FCF" w:rsidRDefault="00E96A53" w:rsidP="00E96A53">
      <w:pPr>
        <w:rPr>
          <w:rFonts w:ascii="Times New Roman" w:hAnsi="Times New Roman" w:cs="Times New Roman"/>
        </w:rPr>
      </w:pPr>
    </w:p>
    <w:p w:rsidR="00E96A53" w:rsidRPr="00E96A53" w:rsidRDefault="00E96A53" w:rsidP="00E96A53">
      <w:pPr>
        <w:rPr>
          <w:rFonts w:ascii="Times New Roman" w:hAnsi="Times New Roman" w:cs="Times New Roman"/>
          <w:sz w:val="30"/>
          <w:szCs w:val="30"/>
        </w:rPr>
      </w:pPr>
      <w:r w:rsidRPr="00E96A53">
        <w:rPr>
          <w:rFonts w:ascii="Times New Roman" w:hAnsi="Times New Roman" w:cs="Times New Roman"/>
          <w:sz w:val="30"/>
          <w:szCs w:val="30"/>
        </w:rPr>
        <w:t xml:space="preserve">Исх. </w:t>
      </w:r>
      <w:r w:rsidR="00A660D6">
        <w:rPr>
          <w:rFonts w:ascii="Times New Roman" w:hAnsi="Times New Roman" w:cs="Times New Roman"/>
          <w:sz w:val="30"/>
          <w:szCs w:val="30"/>
        </w:rPr>
        <w:t>2</w:t>
      </w:r>
      <w:r w:rsidRPr="00E96A53">
        <w:rPr>
          <w:rFonts w:ascii="Times New Roman" w:hAnsi="Times New Roman" w:cs="Times New Roman"/>
          <w:sz w:val="30"/>
          <w:szCs w:val="30"/>
        </w:rPr>
        <w:t>-</w:t>
      </w:r>
      <w:r w:rsidR="004E1F59">
        <w:rPr>
          <w:rFonts w:ascii="Times New Roman" w:hAnsi="Times New Roman" w:cs="Times New Roman"/>
          <w:sz w:val="30"/>
          <w:szCs w:val="30"/>
        </w:rPr>
        <w:t>1</w:t>
      </w:r>
      <w:r w:rsidRPr="00E96A53">
        <w:rPr>
          <w:rFonts w:ascii="Times New Roman" w:hAnsi="Times New Roman" w:cs="Times New Roman"/>
          <w:sz w:val="30"/>
          <w:szCs w:val="30"/>
        </w:rPr>
        <w:t>/201</w:t>
      </w:r>
      <w:r w:rsidR="004E1F59">
        <w:rPr>
          <w:rFonts w:ascii="Times New Roman" w:hAnsi="Times New Roman" w:cs="Times New Roman"/>
          <w:sz w:val="30"/>
          <w:szCs w:val="30"/>
        </w:rPr>
        <w:t>8</w:t>
      </w:r>
      <w:r w:rsidRPr="00E96A53">
        <w:rPr>
          <w:rFonts w:ascii="Times New Roman" w:hAnsi="Times New Roman" w:cs="Times New Roman"/>
          <w:sz w:val="30"/>
          <w:szCs w:val="30"/>
        </w:rPr>
        <w:t xml:space="preserve"> от </w:t>
      </w:r>
      <w:r w:rsidR="004E1F59">
        <w:rPr>
          <w:rFonts w:ascii="Times New Roman" w:hAnsi="Times New Roman" w:cs="Times New Roman"/>
          <w:sz w:val="30"/>
          <w:szCs w:val="30"/>
        </w:rPr>
        <w:t>1</w:t>
      </w:r>
      <w:r w:rsidR="00A660D6">
        <w:rPr>
          <w:rFonts w:ascii="Times New Roman" w:hAnsi="Times New Roman" w:cs="Times New Roman"/>
          <w:sz w:val="30"/>
          <w:szCs w:val="30"/>
        </w:rPr>
        <w:t>6</w:t>
      </w:r>
      <w:r w:rsidR="004E1F59">
        <w:rPr>
          <w:rFonts w:ascii="Times New Roman" w:hAnsi="Times New Roman" w:cs="Times New Roman"/>
          <w:sz w:val="30"/>
          <w:szCs w:val="30"/>
        </w:rPr>
        <w:t xml:space="preserve"> января 2018</w:t>
      </w:r>
      <w:r w:rsidRPr="00E96A53">
        <w:rPr>
          <w:rFonts w:ascii="Times New Roman" w:hAnsi="Times New Roman" w:cs="Times New Roman"/>
          <w:sz w:val="30"/>
          <w:szCs w:val="30"/>
        </w:rPr>
        <w:t>года</w:t>
      </w:r>
    </w:p>
    <w:p w:rsidR="00A660D6" w:rsidRDefault="00A660D6" w:rsidP="00A660D6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A660D6" w:rsidRDefault="00A660D6" w:rsidP="00A660D6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A660D6" w:rsidRPr="00A660D6" w:rsidRDefault="00A660D6" w:rsidP="00A660D6">
      <w:pPr>
        <w:ind w:left="5387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Директору</w:t>
      </w:r>
    </w:p>
    <w:p w:rsidR="00A660D6" w:rsidRPr="00A660D6" w:rsidRDefault="00A660D6" w:rsidP="00A660D6">
      <w:pPr>
        <w:ind w:left="5387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Департамента по санации и банкротству Министерства экономики Республики Беларусь</w:t>
      </w:r>
    </w:p>
    <w:p w:rsidR="00A660D6" w:rsidRPr="00A660D6" w:rsidRDefault="00A660D6" w:rsidP="00A660D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A660D6">
        <w:rPr>
          <w:rFonts w:ascii="Times New Roman" w:hAnsi="Times New Roman" w:cs="Times New Roman"/>
          <w:sz w:val="28"/>
          <w:szCs w:val="28"/>
        </w:rPr>
        <w:t>Мирониченко</w:t>
      </w:r>
      <w:proofErr w:type="spellEnd"/>
      <w:r w:rsidRPr="00A660D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660D6" w:rsidRPr="00A660D6" w:rsidRDefault="00A660D6" w:rsidP="00A660D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В связи с вступлением в действие Декрета Президента Республики Беларусь №7 от 23.11.2017 года «О развитии предпринимательства», содержащего, в том числе, и положени</w:t>
      </w:r>
      <w:r w:rsidR="00956A69">
        <w:rPr>
          <w:rFonts w:ascii="Times New Roman" w:hAnsi="Times New Roman" w:cs="Times New Roman"/>
          <w:sz w:val="28"/>
          <w:szCs w:val="28"/>
        </w:rPr>
        <w:t>я</w:t>
      </w:r>
      <w:r w:rsidRPr="00A660D6">
        <w:rPr>
          <w:rFonts w:ascii="Times New Roman" w:hAnsi="Times New Roman" w:cs="Times New Roman"/>
          <w:sz w:val="28"/>
          <w:szCs w:val="28"/>
        </w:rPr>
        <w:t xml:space="preserve"> о привлечении к субсидиарной ответственности, члены Ассоциации антикризисных</w:t>
      </w:r>
      <w:r w:rsidR="00C21307">
        <w:rPr>
          <w:rFonts w:ascii="Times New Roman" w:hAnsi="Times New Roman" w:cs="Times New Roman"/>
          <w:sz w:val="28"/>
          <w:szCs w:val="28"/>
        </w:rPr>
        <w:t xml:space="preserve"> управляющих</w:t>
      </w:r>
      <w:r w:rsidRPr="00A660D6">
        <w:rPr>
          <w:rFonts w:ascii="Times New Roman" w:hAnsi="Times New Roman" w:cs="Times New Roman"/>
          <w:sz w:val="28"/>
          <w:szCs w:val="28"/>
        </w:rPr>
        <w:t xml:space="preserve">  считают необходимым выразить свою позицию в части применения  положений п. 5.6 Декрета №7.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C21307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членов Ассоциации</w:t>
      </w:r>
      <w:r w:rsidR="00A660D6" w:rsidRPr="00A660D6">
        <w:rPr>
          <w:rFonts w:ascii="Times New Roman" w:hAnsi="Times New Roman" w:cs="Times New Roman"/>
          <w:sz w:val="28"/>
          <w:szCs w:val="28"/>
        </w:rPr>
        <w:t xml:space="preserve">, п. 5.6 Декрета </w:t>
      </w:r>
      <w:bookmarkStart w:id="0" w:name="_GoBack"/>
      <w:bookmarkEnd w:id="0"/>
      <w:r w:rsidR="00A660D6" w:rsidRPr="00A660D6">
        <w:rPr>
          <w:rFonts w:ascii="Times New Roman" w:hAnsi="Times New Roman" w:cs="Times New Roman"/>
          <w:sz w:val="28"/>
          <w:szCs w:val="28"/>
        </w:rPr>
        <w:t>не распространяется на предъявление исков о привлечении к субсидиарной ответственности при наличии фактических обстоятельств, предусмотренным ч.3 ст. 11 Закона Республики Беларусь «Об экономической несостоятельности (банкротстве)», а именно - за неподачу заявления должника в установленные сроки.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До момента исключения вышеуказанной нормы из Закона или принятия постановления Пленума Верховного суда Республики Беларусь, устанавливающего, что ч. 3 ст. 11 Закона не подлежит применению, управляющие обязаны руководствоваться ч. 3 ст. 11 Закона с учетом положений и п. 5.6 Декрета.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 xml:space="preserve">В то же время полагаем, что наиболее разумным будет при наличии оснований для подачи иска по ч.3 ст. 11 Закона управляющему вынести вопрос о подаче иска на собрание кредиторов. Если кредиторы большинством голосов от общего числа кредиторов, включенных в реестр требований, примут решение обязать управляющего, при наличии достаточных оснований, подать иск по ч. 3 ст. 11 Закона, то управляющий обязан будет исполнить решение. 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 xml:space="preserve">При этом управляющие будут стремиться к сбору всех возможных доказательств и их оценки до момента подачи исков с согласованием </w:t>
      </w:r>
      <w:r w:rsidRPr="00A660D6">
        <w:rPr>
          <w:rFonts w:ascii="Times New Roman" w:hAnsi="Times New Roman" w:cs="Times New Roman"/>
          <w:sz w:val="28"/>
          <w:szCs w:val="28"/>
        </w:rPr>
        <w:lastRenderedPageBreak/>
        <w:t>выбранной позиции с собранием (комитетом) кредиторов. Если нет, то управляющим будет подготовлен отчет о завершении ликвидационного производства.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D6">
        <w:rPr>
          <w:rFonts w:ascii="Times New Roman" w:hAnsi="Times New Roman" w:cs="Times New Roman"/>
          <w:sz w:val="28"/>
          <w:szCs w:val="28"/>
        </w:rPr>
        <w:t>Что касается предъявления исков о привлечении к субсидиарной ответственности в соответствии с ч.2 ст. 11 Закона, то в данном случае, если управляющий в ходе анализа финансово-хозяйственной деятельности не установит наличие виновных (умышленных) действий, повлекших за собой банкротство должника, управляющий должен письменно обратиться к кредиторам с просьбой предоставить ему имеющиеся у кредиторов доказательства, подтверждающие виновные (умышленные) действия.</w:t>
      </w:r>
      <w:proofErr w:type="gramEnd"/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D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60D6">
        <w:rPr>
          <w:rFonts w:ascii="Times New Roman" w:hAnsi="Times New Roman" w:cs="Times New Roman"/>
          <w:sz w:val="28"/>
          <w:szCs w:val="28"/>
        </w:rPr>
        <w:t xml:space="preserve"> непредставление кредиторами доказательств в установленные управляющим сроки управляющий готовит отчет о завершении ликвидационного производства.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Члены Ассоциации антикризисных управляющих полагают, что выполнение управляющим решений собраний кредиторов о подач</w:t>
      </w:r>
      <w:r w:rsidR="00956A69">
        <w:rPr>
          <w:rFonts w:ascii="Times New Roman" w:hAnsi="Times New Roman" w:cs="Times New Roman"/>
          <w:sz w:val="28"/>
          <w:szCs w:val="28"/>
        </w:rPr>
        <w:t>е</w:t>
      </w:r>
      <w:r w:rsidRPr="00A660D6">
        <w:rPr>
          <w:rFonts w:ascii="Times New Roman" w:hAnsi="Times New Roman" w:cs="Times New Roman"/>
          <w:sz w:val="28"/>
          <w:szCs w:val="28"/>
        </w:rPr>
        <w:t xml:space="preserve"> (отказа от подачи) иска о привлечении к субсидиарной ответственности, принятые большинством голосов от общего числа кредиторов, включенных в реестр требований, свидетельствует о добросовестном исполнении управляющим возложенных на него действующим законодательством обязанностей.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>Возможно, наши предложения являются не достаточно конструктивными, и мы готовы к участию в выработке обобщенной позиции, в соответствии с которой управляющий должен будет действовать в рамках предложенных Департаментом рекомендаций по применению положений п. 5.6. Декрета.</w:t>
      </w: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D6" w:rsidRPr="00A660D6" w:rsidRDefault="00A660D6" w:rsidP="00A660D6">
      <w:pPr>
        <w:jc w:val="both"/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  <w:r w:rsidRPr="00A660D6">
        <w:rPr>
          <w:rFonts w:ascii="Times New Roman" w:hAnsi="Times New Roman" w:cs="Times New Roman"/>
          <w:sz w:val="28"/>
          <w:szCs w:val="28"/>
        </w:rPr>
        <w:t xml:space="preserve">Ассоциации Антикризисных Управляющих    </w:t>
      </w: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Default="00A45E59" w:rsidP="00A45E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0D6">
        <w:rPr>
          <w:rFonts w:ascii="Times New Roman" w:hAnsi="Times New Roman" w:cs="Times New Roman"/>
          <w:sz w:val="28"/>
          <w:szCs w:val="28"/>
        </w:rPr>
        <w:t>О.А.Дребезова</w:t>
      </w:r>
      <w:proofErr w:type="spellEnd"/>
      <w:r w:rsidRPr="00A660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1307" w:rsidRDefault="00C21307" w:rsidP="00A45E59">
      <w:pPr>
        <w:rPr>
          <w:rFonts w:ascii="Times New Roman" w:hAnsi="Times New Roman" w:cs="Times New Roman"/>
          <w:sz w:val="28"/>
          <w:szCs w:val="28"/>
        </w:rPr>
      </w:pPr>
    </w:p>
    <w:p w:rsidR="00C21307" w:rsidRDefault="00C21307" w:rsidP="00A45E59">
      <w:pPr>
        <w:rPr>
          <w:rFonts w:ascii="Times New Roman" w:hAnsi="Times New Roman" w:cs="Times New Roman"/>
          <w:sz w:val="28"/>
          <w:szCs w:val="28"/>
        </w:rPr>
      </w:pPr>
    </w:p>
    <w:p w:rsidR="00C21307" w:rsidRPr="00F01445" w:rsidRDefault="00C21307" w:rsidP="00C21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+375 29 8205756</w:t>
      </w:r>
    </w:p>
    <w:p w:rsidR="00C21307" w:rsidRPr="00A660D6" w:rsidRDefault="00C21307" w:rsidP="00A45E59">
      <w:pPr>
        <w:rPr>
          <w:rFonts w:ascii="Times New Roman" w:hAnsi="Times New Roman" w:cs="Times New Roman"/>
          <w:sz w:val="28"/>
          <w:szCs w:val="28"/>
        </w:rPr>
      </w:pPr>
    </w:p>
    <w:p w:rsidR="00A45E59" w:rsidRPr="00A660D6" w:rsidRDefault="00A45E59" w:rsidP="00A45E59">
      <w:pPr>
        <w:rPr>
          <w:rFonts w:ascii="Times New Roman" w:hAnsi="Times New Roman" w:cs="Times New Roman"/>
          <w:sz w:val="28"/>
          <w:szCs w:val="28"/>
        </w:rPr>
      </w:pPr>
    </w:p>
    <w:p w:rsidR="00E96A53" w:rsidRPr="00A660D6" w:rsidRDefault="00E96A53" w:rsidP="00E96A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6A53" w:rsidRPr="00E96A53" w:rsidRDefault="00E96A53" w:rsidP="00354D79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E96A53" w:rsidRPr="00E96A53" w:rsidSect="00890323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1B5312"/>
    <w:rsid w:val="00354D79"/>
    <w:rsid w:val="003960D2"/>
    <w:rsid w:val="00440A45"/>
    <w:rsid w:val="004E1F59"/>
    <w:rsid w:val="00614FCF"/>
    <w:rsid w:val="00615119"/>
    <w:rsid w:val="006E6ED8"/>
    <w:rsid w:val="0070275E"/>
    <w:rsid w:val="00890323"/>
    <w:rsid w:val="00956A69"/>
    <w:rsid w:val="00980305"/>
    <w:rsid w:val="00A41484"/>
    <w:rsid w:val="00A45E59"/>
    <w:rsid w:val="00A660D6"/>
    <w:rsid w:val="00BE2162"/>
    <w:rsid w:val="00C21307"/>
    <w:rsid w:val="00C44AC4"/>
    <w:rsid w:val="00E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4</cp:revision>
  <cp:lastPrinted>2018-01-16T12:04:00Z</cp:lastPrinted>
  <dcterms:created xsi:type="dcterms:W3CDTF">2018-01-16T11:54:00Z</dcterms:created>
  <dcterms:modified xsi:type="dcterms:W3CDTF">2018-01-16T12:11:00Z</dcterms:modified>
</cp:coreProperties>
</file>